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CFF3E">
      <w:pPr>
        <w:spacing w:line="360" w:lineRule="auto"/>
        <w:jc w:val="center"/>
        <w:rPr>
          <w:rFonts w:ascii="黑体" w:hAnsi="宋体" w:eastAsia="黑体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辽宁国诚联信认证有限公司</w:t>
      </w:r>
    </w:p>
    <w:p w14:paraId="35032A5B">
      <w:pPr>
        <w:tabs>
          <w:tab w:val="left" w:pos="2080"/>
          <w:tab w:val="center" w:pos="4602"/>
        </w:tabs>
        <w:spacing w:line="360" w:lineRule="auto"/>
        <w:jc w:val="left"/>
        <w:rPr>
          <w:rFonts w:ascii="黑体" w:hAnsi="宋体" w:eastAsia="黑体"/>
          <w:b/>
          <w:color w:val="000000" w:themeColor="text1"/>
          <w:w w:val="15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w w:val="15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黑体" w:hAnsi="宋体" w:eastAsia="黑体"/>
          <w:b/>
          <w:color w:val="000000" w:themeColor="text1"/>
          <w:w w:val="15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黑体" w:hAnsi="宋体" w:eastAsia="黑体"/>
          <w:b/>
          <w:color w:val="000000" w:themeColor="text1"/>
          <w:w w:val="15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管理体系认证申请书</w:t>
      </w:r>
    </w:p>
    <w:p w14:paraId="1C8FC033">
      <w:pPr>
        <w:spacing w:line="360" w:lineRule="auto"/>
        <w:rPr>
          <w:rFonts w:ascii="黑体" w:hAnsi="宋体" w:eastAsia="黑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一、申请认证组织信息：</w:t>
      </w:r>
    </w:p>
    <w:p w14:paraId="73E3D27D">
      <w:pPr>
        <w:numPr>
          <w:ilvl w:val="0"/>
          <w:numId w:val="1"/>
        </w:numPr>
        <w:spacing w:line="360" w:lineRule="auto"/>
        <w:rPr>
          <w:rFonts w:ascii="黑体" w:hAnsi="宋体" w:eastAsia="黑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组织名称：</w:t>
      </w:r>
      <w:permStart w:id="0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 xml:space="preserve">                                    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 xml:space="preserve"> 　</w:t>
      </w:r>
      <w:permEnd w:id="0"/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；企业</w:t>
      </w:r>
      <w:r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性质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permStart w:id="1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 xml:space="preserve">   　</w:t>
      </w:r>
      <w:permEnd w:id="1"/>
    </w:p>
    <w:p w14:paraId="43561A89">
      <w:pPr>
        <w:numPr>
          <w:ilvl w:val="0"/>
          <w:numId w:val="1"/>
        </w:numPr>
        <w:spacing w:line="360" w:lineRule="auto"/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注册地址：</w:t>
      </w:r>
      <w:permStart w:id="2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>　                                                         　</w:t>
      </w:r>
      <w:permEnd w:id="2"/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，邮编：</w:t>
      </w:r>
      <w:permStart w:id="3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 xml:space="preserve">　   　   </w:t>
      </w:r>
      <w:permEnd w:id="3"/>
    </w:p>
    <w:p w14:paraId="1367ED80">
      <w:pPr>
        <w:numPr>
          <w:ilvl w:val="0"/>
          <w:numId w:val="1"/>
        </w:numPr>
        <w:spacing w:line="360" w:lineRule="auto"/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运营/生产地址：</w:t>
      </w:r>
      <w:permStart w:id="4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 xml:space="preserve">                                                        </w:t>
      </w:r>
      <w:permEnd w:id="4"/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，邮编：</w:t>
      </w:r>
      <w:permStart w:id="5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 xml:space="preserve">          </w:t>
      </w:r>
      <w:permEnd w:id="5"/>
    </w:p>
    <w:p w14:paraId="5BD389D5">
      <w:pPr>
        <w:spacing w:line="360" w:lineRule="auto"/>
        <w:ind w:left="420"/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szCs w:val="21"/>
          <w:highlight w:val="none"/>
        </w:rPr>
        <w:t>有无与总部不在同一地址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的运营/生产场所：</w:t>
      </w:r>
      <w:permStart w:id="6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□</w:t>
      </w:r>
      <w:permEnd w:id="6"/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无，</w:t>
      </w:r>
      <w:permStart w:id="7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□</w:t>
      </w:r>
      <w:permEnd w:id="7"/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有；有无临时施工/服务现场：</w:t>
      </w:r>
      <w:permStart w:id="8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□</w:t>
      </w:r>
      <w:permEnd w:id="8"/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无，</w:t>
      </w:r>
      <w:permStart w:id="9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□</w:t>
      </w:r>
      <w:permEnd w:id="9"/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有，并请如实填写《受审核组织多场所清单》。</w:t>
      </w:r>
    </w:p>
    <w:p w14:paraId="47411479">
      <w:pPr>
        <w:numPr>
          <w:ilvl w:val="0"/>
          <w:numId w:val="1"/>
        </w:numPr>
        <w:spacing w:line="360" w:lineRule="auto"/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法定代表人：</w:t>
      </w:r>
      <w:permStart w:id="10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 xml:space="preserve">        　</w:t>
      </w:r>
      <w:permEnd w:id="10"/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，最高管理者：</w:t>
      </w:r>
      <w:permStart w:id="11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 xml:space="preserve">　         </w:t>
      </w:r>
      <w:permEnd w:id="11"/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，网址：</w:t>
      </w:r>
      <w:permStart w:id="12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 xml:space="preserve">         　  </w:t>
      </w:r>
      <w:permEnd w:id="12"/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，传真：</w:t>
      </w:r>
      <w:permStart w:id="13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 xml:space="preserve">             </w:t>
      </w:r>
      <w:permEnd w:id="13"/>
    </w:p>
    <w:p w14:paraId="5FF8D0CB">
      <w:pPr>
        <w:numPr>
          <w:ilvl w:val="0"/>
          <w:numId w:val="1"/>
        </w:numPr>
        <w:spacing w:line="360" w:lineRule="auto"/>
        <w:rPr>
          <w:rFonts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管理者代表：</w:t>
      </w:r>
      <w:permStart w:id="14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     </w:t>
      </w:r>
      <w:permEnd w:id="14"/>
      <w:r>
        <w:rPr>
          <w:rFonts w:hint="eastAsia" w:ascii="黑体" w:hAnsi="宋体" w:eastAsia="黑体"/>
          <w:szCs w:val="21"/>
          <w:highlight w:val="none"/>
        </w:rPr>
        <w:t>，电话：</w:t>
      </w:r>
      <w:permStart w:id="15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           </w:t>
      </w:r>
      <w:permEnd w:id="15"/>
      <w:r>
        <w:rPr>
          <w:rFonts w:hint="eastAsia" w:ascii="黑体" w:hAnsi="宋体" w:eastAsia="黑体"/>
          <w:szCs w:val="21"/>
          <w:highlight w:val="none"/>
        </w:rPr>
        <w:t>，手机：</w:t>
      </w:r>
      <w:permStart w:id="16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          </w:t>
      </w:r>
      <w:permEnd w:id="16"/>
      <w:r>
        <w:rPr>
          <w:rFonts w:hint="eastAsia" w:ascii="黑体" w:hAnsi="宋体" w:eastAsia="黑体"/>
          <w:szCs w:val="21"/>
          <w:highlight w:val="none"/>
        </w:rPr>
        <w:t>，邮箱：</w:t>
      </w:r>
      <w:permStart w:id="17" w:edGrp="everyone"/>
      <w:r>
        <w:rPr>
          <w:rFonts w:hint="eastAsia" w:ascii="黑体" w:hAnsi="宋体" w:eastAsia="黑体"/>
          <w:szCs w:val="21"/>
          <w:highlight w:val="none"/>
        </w:rPr>
        <w:t xml:space="preserve">       　       </w:t>
      </w:r>
      <w:permEnd w:id="17"/>
    </w:p>
    <w:p w14:paraId="1524C820">
      <w:pPr>
        <w:numPr>
          <w:ilvl w:val="0"/>
          <w:numId w:val="1"/>
        </w:numPr>
        <w:spacing w:line="360" w:lineRule="auto"/>
        <w:rPr>
          <w:rFonts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联系人/职务：</w:t>
      </w:r>
      <w:permStart w:id="18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　　      </w:t>
      </w:r>
      <w:permEnd w:id="18"/>
      <w:r>
        <w:rPr>
          <w:rFonts w:hint="eastAsia" w:ascii="黑体" w:hAnsi="宋体" w:eastAsia="黑体"/>
          <w:szCs w:val="21"/>
          <w:highlight w:val="none"/>
        </w:rPr>
        <w:t>，电话：</w:t>
      </w:r>
      <w:permStart w:id="19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           </w:t>
      </w:r>
      <w:permEnd w:id="19"/>
      <w:r>
        <w:rPr>
          <w:rFonts w:hint="eastAsia" w:ascii="黑体" w:hAnsi="宋体" w:eastAsia="黑体"/>
          <w:szCs w:val="21"/>
          <w:highlight w:val="none"/>
        </w:rPr>
        <w:t>，手机：</w:t>
      </w:r>
      <w:permStart w:id="20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        </w:t>
      </w:r>
      <w:permEnd w:id="20"/>
      <w:r>
        <w:rPr>
          <w:rFonts w:hint="eastAsia" w:ascii="黑体" w:hAnsi="宋体" w:eastAsia="黑体"/>
          <w:szCs w:val="21"/>
          <w:highlight w:val="none"/>
        </w:rPr>
        <w:t>，邮箱：</w:t>
      </w:r>
      <w:permStart w:id="21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           　</w:t>
      </w:r>
      <w:permEnd w:id="21"/>
    </w:p>
    <w:p w14:paraId="422E05C6">
      <w:pPr>
        <w:numPr>
          <w:ilvl w:val="0"/>
          <w:numId w:val="1"/>
        </w:numPr>
        <w:spacing w:line="360" w:lineRule="auto"/>
        <w:rPr>
          <w:rFonts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厂区/工作场所占地面积/建筑</w:t>
      </w:r>
      <w:r>
        <w:rPr>
          <w:rFonts w:ascii="黑体" w:hAnsi="宋体" w:eastAsia="黑体"/>
          <w:szCs w:val="21"/>
          <w:highlight w:val="none"/>
        </w:rPr>
        <w:t>面积</w:t>
      </w:r>
      <w:r>
        <w:rPr>
          <w:rFonts w:hint="eastAsia" w:ascii="黑体" w:hAnsi="宋体" w:eastAsia="黑体"/>
          <w:szCs w:val="21"/>
          <w:highlight w:val="none"/>
        </w:rPr>
        <w:t>：</w:t>
      </w:r>
      <w:permStart w:id="22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 　　        </w:t>
      </w:r>
      <w:r>
        <w:rPr>
          <w:rFonts w:ascii="黑体" w:hAnsi="宋体" w:eastAsia="黑体"/>
          <w:szCs w:val="21"/>
          <w:highlight w:val="none"/>
          <w:shd w:val="pct10" w:color="auto" w:fill="FFFFFF"/>
        </w:rPr>
        <w:t xml:space="preserve">    </w:t>
      </w:r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　</w:t>
      </w:r>
      <w:permEnd w:id="22"/>
      <w:r>
        <w:rPr>
          <w:rFonts w:hint="eastAsia" w:ascii="黑体" w:hAnsi="宋体" w:eastAsia="黑体"/>
          <w:szCs w:val="21"/>
          <w:highlight w:val="none"/>
        </w:rPr>
        <w:t>平方米，建设项目：</w:t>
      </w:r>
      <w:permStart w:id="23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23"/>
      <w:r>
        <w:rPr>
          <w:rFonts w:hint="eastAsia" w:ascii="黑体" w:hAnsi="宋体" w:eastAsia="黑体"/>
          <w:szCs w:val="21"/>
          <w:highlight w:val="none"/>
        </w:rPr>
        <w:t>新建，</w:t>
      </w:r>
      <w:permStart w:id="24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24"/>
      <w:r>
        <w:rPr>
          <w:rFonts w:hint="eastAsia" w:ascii="黑体" w:hAnsi="宋体" w:eastAsia="黑体"/>
          <w:szCs w:val="21"/>
          <w:highlight w:val="none"/>
        </w:rPr>
        <w:t>改扩建，开始</w:t>
      </w:r>
      <w:r>
        <w:rPr>
          <w:rFonts w:ascii="黑体" w:hAnsi="宋体" w:eastAsia="黑体"/>
          <w:szCs w:val="21"/>
          <w:highlight w:val="none"/>
        </w:rPr>
        <w:t>、完成时间</w:t>
      </w:r>
      <w:r>
        <w:rPr>
          <w:rFonts w:hint="eastAsia" w:ascii="黑体" w:hAnsi="宋体" w:eastAsia="黑体"/>
          <w:szCs w:val="21"/>
          <w:highlight w:val="none"/>
        </w:rPr>
        <w:t>：</w:t>
      </w:r>
      <w:permStart w:id="25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　            </w:t>
      </w:r>
      <w:r>
        <w:rPr>
          <w:rFonts w:ascii="黑体" w:hAnsi="宋体" w:eastAsia="黑体"/>
          <w:szCs w:val="21"/>
          <w:highlight w:val="none"/>
          <w:shd w:val="pct10" w:color="auto" w:fill="FFFFFF"/>
        </w:rPr>
        <w:t xml:space="preserve">                                         </w:t>
      </w:r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>　</w:t>
      </w:r>
      <w:permEnd w:id="25"/>
    </w:p>
    <w:p w14:paraId="0199A232">
      <w:pPr>
        <w:numPr>
          <w:ilvl w:val="0"/>
          <w:numId w:val="1"/>
        </w:numPr>
        <w:spacing w:line="360" w:lineRule="auto"/>
        <w:rPr>
          <w:rFonts w:ascii="黑体" w:hAnsi="宋体" w:eastAsia="黑体"/>
          <w:szCs w:val="21"/>
          <w:highlight w:val="none"/>
          <w:shd w:val="pct10" w:color="auto" w:fill="FFFFFF"/>
        </w:rPr>
      </w:pPr>
      <w:r>
        <w:rPr>
          <w:rFonts w:hint="eastAsia" w:ascii="黑体" w:hAnsi="宋体" w:eastAsia="黑体"/>
          <w:szCs w:val="21"/>
          <w:highlight w:val="none"/>
        </w:rPr>
        <w:t>员工总数：</w:t>
      </w:r>
      <w:permStart w:id="26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　</w:t>
      </w:r>
      <w:permEnd w:id="26"/>
      <w:r>
        <w:rPr>
          <w:rFonts w:hint="eastAsia" w:ascii="黑体" w:hAnsi="宋体" w:eastAsia="黑体"/>
          <w:szCs w:val="21"/>
          <w:highlight w:val="none"/>
        </w:rPr>
        <w:t>人，体系覆盖员工数：</w:t>
      </w:r>
      <w:permStart w:id="27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　</w:t>
      </w:r>
      <w:permEnd w:id="27"/>
      <w:r>
        <w:rPr>
          <w:rFonts w:hint="eastAsia" w:ascii="黑体" w:hAnsi="宋体" w:eastAsia="黑体"/>
          <w:szCs w:val="21"/>
          <w:highlight w:val="none"/>
        </w:rPr>
        <w:t>人（组织</w:t>
      </w:r>
      <w:r>
        <w:rPr>
          <w:rFonts w:ascii="黑体" w:hAnsi="宋体" w:eastAsia="黑体"/>
          <w:szCs w:val="21"/>
          <w:highlight w:val="none"/>
        </w:rPr>
        <w:t>场所内</w:t>
      </w:r>
      <w:permStart w:id="28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　</w:t>
      </w:r>
      <w:permEnd w:id="28"/>
      <w:r>
        <w:rPr>
          <w:rFonts w:hint="eastAsia" w:ascii="黑体" w:hAnsi="宋体" w:eastAsia="黑体"/>
          <w:szCs w:val="21"/>
          <w:highlight w:val="none"/>
        </w:rPr>
        <w:t>人</w:t>
      </w:r>
      <w:r>
        <w:rPr>
          <w:rFonts w:ascii="黑体" w:hAnsi="宋体" w:eastAsia="黑体"/>
          <w:szCs w:val="21"/>
          <w:highlight w:val="none"/>
        </w:rPr>
        <w:t>，组织场所外</w:t>
      </w:r>
      <w:permStart w:id="29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　</w:t>
      </w:r>
      <w:permEnd w:id="29"/>
      <w:r>
        <w:rPr>
          <w:rFonts w:hint="eastAsia" w:ascii="黑体" w:hAnsi="宋体" w:eastAsia="黑体"/>
          <w:szCs w:val="21"/>
          <w:highlight w:val="none"/>
        </w:rPr>
        <w:t>人）。是否有兼职/临时雇员：</w:t>
      </w:r>
      <w:permStart w:id="30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30"/>
      <w:r>
        <w:rPr>
          <w:rFonts w:hint="eastAsia" w:ascii="黑体" w:hAnsi="宋体" w:eastAsia="黑体"/>
          <w:szCs w:val="21"/>
          <w:highlight w:val="none"/>
        </w:rPr>
        <w:t>否；</w:t>
      </w:r>
      <w:permStart w:id="31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31"/>
      <w:r>
        <w:rPr>
          <w:rFonts w:hint="eastAsia" w:ascii="黑体" w:hAnsi="宋体" w:eastAsia="黑体"/>
          <w:szCs w:val="21"/>
          <w:highlight w:val="none"/>
        </w:rPr>
        <w:t>是，</w:t>
      </w:r>
      <w:permStart w:id="32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　</w:t>
      </w:r>
      <w:permEnd w:id="32"/>
      <w:r>
        <w:rPr>
          <w:rFonts w:hint="eastAsia" w:ascii="黑体" w:hAnsi="宋体" w:eastAsia="黑体"/>
          <w:szCs w:val="21"/>
          <w:highlight w:val="none"/>
        </w:rPr>
        <w:t>人，工作</w:t>
      </w:r>
      <w:r>
        <w:rPr>
          <w:rFonts w:ascii="黑体" w:hAnsi="宋体" w:eastAsia="黑体"/>
          <w:szCs w:val="21"/>
          <w:highlight w:val="none"/>
        </w:rPr>
        <w:t>情况说明</w:t>
      </w:r>
      <w:r>
        <w:rPr>
          <w:rFonts w:hint="eastAsia" w:ascii="黑体" w:hAnsi="宋体" w:eastAsia="黑体"/>
          <w:szCs w:val="21"/>
          <w:highlight w:val="none"/>
        </w:rPr>
        <w:t>：</w:t>
      </w:r>
      <w:permStart w:id="33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　   </w:t>
      </w:r>
      <w:r>
        <w:rPr>
          <w:rFonts w:ascii="黑体" w:hAnsi="宋体" w:eastAsia="黑体"/>
          <w:szCs w:val="21"/>
          <w:highlight w:val="none"/>
          <w:shd w:val="pct10" w:color="auto" w:fill="FFFFFF"/>
        </w:rPr>
        <w:t xml:space="preserve">     </w:t>
      </w:r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    </w:t>
      </w:r>
      <w:permEnd w:id="33"/>
      <w:r>
        <w:rPr>
          <w:rFonts w:hint="eastAsia" w:ascii="黑体" w:hAnsi="宋体" w:eastAsia="黑体"/>
          <w:szCs w:val="21"/>
          <w:highlight w:val="none"/>
        </w:rPr>
        <w:t>；是否倒班：</w:t>
      </w:r>
      <w:permStart w:id="34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34"/>
      <w:r>
        <w:rPr>
          <w:rFonts w:hint="eastAsia" w:ascii="黑体" w:hAnsi="宋体" w:eastAsia="黑体"/>
          <w:szCs w:val="21"/>
          <w:highlight w:val="none"/>
        </w:rPr>
        <w:t>否；</w:t>
      </w:r>
      <w:permStart w:id="35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35"/>
      <w:r>
        <w:rPr>
          <w:rFonts w:hint="eastAsia" w:ascii="黑体" w:hAnsi="宋体" w:eastAsia="黑体"/>
          <w:szCs w:val="21"/>
          <w:highlight w:val="none"/>
        </w:rPr>
        <w:t>是，倒班雇员：</w:t>
      </w:r>
      <w:permStart w:id="36" w:edGrp="everyone"/>
      <w:r>
        <w:rPr>
          <w:rFonts w:hint="eastAsia" w:ascii="黑体" w:hAnsi="宋体" w:eastAsia="黑体"/>
          <w:szCs w:val="21"/>
          <w:highlight w:val="none"/>
        </w:rPr>
        <w:t xml:space="preserve">  </w:t>
      </w:r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>　</w:t>
      </w:r>
      <w:permEnd w:id="36"/>
      <w:r>
        <w:rPr>
          <w:rFonts w:hint="eastAsia" w:ascii="黑体" w:hAnsi="宋体" w:eastAsia="黑体"/>
          <w:szCs w:val="21"/>
          <w:highlight w:val="none"/>
        </w:rPr>
        <w:t>人，倒班数：</w:t>
      </w:r>
      <w:permStart w:id="37" w:edGrp="everyone"/>
      <w:r>
        <w:rPr>
          <w:rFonts w:hint="eastAsia" w:ascii="黑体" w:hAnsi="宋体" w:eastAsia="黑体"/>
          <w:szCs w:val="21"/>
          <w:highlight w:val="none"/>
        </w:rPr>
        <w:t xml:space="preserve"> </w:t>
      </w:r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>　</w:t>
      </w:r>
      <w:permEnd w:id="37"/>
      <w:r>
        <w:rPr>
          <w:rFonts w:hint="eastAsia" w:ascii="黑体" w:hAnsi="宋体" w:eastAsia="黑体"/>
          <w:szCs w:val="21"/>
          <w:highlight w:val="none"/>
        </w:rPr>
        <w:t>班，倒班作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业时间及过程差</w:t>
      </w:r>
      <w:r>
        <w:rPr>
          <w:rFonts w:hint="eastAsia" w:ascii="黑体" w:hAnsi="宋体" w:eastAsia="黑体"/>
          <w:szCs w:val="21"/>
          <w:highlight w:val="none"/>
        </w:rPr>
        <w:t>异性说明：</w:t>
      </w:r>
      <w:permStart w:id="38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   </w:t>
      </w:r>
    </w:p>
    <w:permEnd w:id="38"/>
    <w:p w14:paraId="15FB9960">
      <w:pPr>
        <w:numPr>
          <w:ilvl w:val="0"/>
          <w:numId w:val="1"/>
        </w:numPr>
        <w:spacing w:line="360" w:lineRule="auto"/>
        <w:rPr>
          <w:rFonts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作息时间：</w:t>
      </w:r>
      <w:permStart w:id="39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              </w:t>
      </w:r>
      <w:permEnd w:id="39"/>
      <w:r>
        <w:rPr>
          <w:rFonts w:hint="eastAsia" w:ascii="黑体" w:hAnsi="宋体" w:eastAsia="黑体"/>
          <w:szCs w:val="21"/>
          <w:highlight w:val="none"/>
        </w:rPr>
        <w:t>，休息日：</w:t>
      </w:r>
      <w:permStart w:id="40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     　</w:t>
      </w:r>
      <w:permEnd w:id="40"/>
      <w:r>
        <w:rPr>
          <w:rFonts w:hint="eastAsia" w:ascii="黑体" w:hAnsi="宋体" w:eastAsia="黑体"/>
          <w:szCs w:val="21"/>
          <w:highlight w:val="none"/>
        </w:rPr>
        <w:t xml:space="preserve">，能否安排在休息日审核： </w:t>
      </w:r>
      <w:permStart w:id="41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41"/>
      <w:r>
        <w:rPr>
          <w:rFonts w:hint="eastAsia" w:ascii="黑体" w:hAnsi="宋体" w:eastAsia="黑体"/>
          <w:szCs w:val="21"/>
          <w:highlight w:val="none"/>
        </w:rPr>
        <w:t>可以；</w:t>
      </w:r>
      <w:permStart w:id="42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42"/>
      <w:r>
        <w:rPr>
          <w:rFonts w:hint="eastAsia" w:ascii="黑体" w:hAnsi="宋体" w:eastAsia="黑体"/>
          <w:szCs w:val="21"/>
          <w:highlight w:val="none"/>
        </w:rPr>
        <w:t>不可以</w:t>
      </w:r>
    </w:p>
    <w:p w14:paraId="7DD2D79D">
      <w:pPr>
        <w:numPr>
          <w:ilvl w:val="0"/>
          <w:numId w:val="1"/>
        </w:numPr>
        <w:spacing w:line="360" w:lineRule="auto"/>
        <w:rPr>
          <w:rFonts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组织运作状况描述：</w:t>
      </w:r>
      <w:permStart w:id="43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43"/>
      <w:r>
        <w:rPr>
          <w:rFonts w:hint="eastAsia" w:ascii="黑体" w:hAnsi="宋体" w:eastAsia="黑体"/>
          <w:szCs w:val="21"/>
          <w:highlight w:val="none"/>
        </w:rPr>
        <w:t>连续作业，</w:t>
      </w:r>
      <w:permStart w:id="44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44"/>
      <w:r>
        <w:rPr>
          <w:rFonts w:hint="eastAsia" w:ascii="黑体" w:hAnsi="宋体" w:eastAsia="黑体"/>
          <w:szCs w:val="21"/>
          <w:highlight w:val="none"/>
        </w:rPr>
        <w:t>季节性作业，</w:t>
      </w:r>
      <w:permStart w:id="45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45"/>
      <w:r>
        <w:rPr>
          <w:rFonts w:hint="eastAsia" w:ascii="黑体" w:hAnsi="宋体" w:eastAsia="黑体"/>
          <w:szCs w:val="21"/>
          <w:highlight w:val="none"/>
        </w:rPr>
        <w:t>周期性作业，季节性、周期性作业情况说明：</w:t>
      </w:r>
    </w:p>
    <w:p w14:paraId="02BFC87F">
      <w:pPr>
        <w:spacing w:line="360" w:lineRule="auto"/>
        <w:ind w:left="420"/>
        <w:rPr>
          <w:rFonts w:ascii="黑体" w:hAnsi="宋体" w:eastAsia="黑体"/>
          <w:szCs w:val="21"/>
          <w:highlight w:val="none"/>
        </w:rPr>
      </w:pPr>
      <w:permStart w:id="46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　　                                                                                  </w:t>
      </w:r>
    </w:p>
    <w:permEnd w:id="46"/>
    <w:p w14:paraId="7ADB249A">
      <w:pPr>
        <w:numPr>
          <w:ilvl w:val="0"/>
          <w:numId w:val="1"/>
        </w:numPr>
        <w:spacing w:line="360" w:lineRule="auto"/>
        <w:rPr>
          <w:rFonts w:ascii="黑体" w:hAnsi="宋体" w:eastAsia="黑体"/>
          <w:szCs w:val="21"/>
          <w:highlight w:val="none"/>
          <w:shd w:val="pct10" w:color="auto" w:fill="FFFFFF"/>
        </w:rPr>
      </w:pPr>
      <w:r>
        <w:rPr>
          <w:rFonts w:ascii="黑体" w:hAnsi="宋体" w:eastAsia="黑体"/>
          <w:szCs w:val="21"/>
          <w:highlight w:val="none"/>
        </w:rPr>
        <w:t>外包</w:t>
      </w:r>
      <w:r>
        <w:rPr>
          <w:rFonts w:hint="eastAsia" w:ascii="黑体" w:hAnsi="宋体" w:eastAsia="黑体"/>
          <w:szCs w:val="21"/>
          <w:highlight w:val="none"/>
        </w:rPr>
        <w:t>过程（含职能）：</w:t>
      </w:r>
      <w:permStart w:id="47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47"/>
      <w:r>
        <w:rPr>
          <w:rFonts w:hint="eastAsia" w:ascii="黑体" w:hAnsi="宋体" w:eastAsia="黑体"/>
          <w:szCs w:val="21"/>
          <w:highlight w:val="none"/>
        </w:rPr>
        <w:t>无，</w:t>
      </w:r>
      <w:permStart w:id="48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48"/>
      <w:r>
        <w:rPr>
          <w:rFonts w:hint="eastAsia" w:ascii="黑体" w:hAnsi="宋体" w:eastAsia="黑体"/>
          <w:szCs w:val="21"/>
          <w:highlight w:val="none"/>
        </w:rPr>
        <w:t>有，</w:t>
      </w:r>
      <w:r>
        <w:rPr>
          <w:rFonts w:ascii="黑体" w:hAnsi="宋体" w:eastAsia="黑体"/>
          <w:szCs w:val="21"/>
          <w:highlight w:val="none"/>
        </w:rPr>
        <w:t>外包</w:t>
      </w:r>
      <w:r>
        <w:rPr>
          <w:rFonts w:hint="eastAsia" w:ascii="黑体" w:hAnsi="宋体" w:eastAsia="黑体"/>
          <w:szCs w:val="21"/>
          <w:highlight w:val="none"/>
        </w:rPr>
        <w:t>方的控制类型和</w:t>
      </w:r>
      <w:r>
        <w:rPr>
          <w:rFonts w:ascii="黑体" w:hAnsi="宋体" w:eastAsia="黑体"/>
          <w:szCs w:val="21"/>
          <w:highlight w:val="none"/>
        </w:rPr>
        <w:t>程度说明：</w:t>
      </w:r>
      <w:permStart w:id="49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  </w:t>
      </w:r>
      <w:r>
        <w:rPr>
          <w:rFonts w:ascii="黑体" w:hAnsi="宋体" w:eastAsia="黑体"/>
          <w:szCs w:val="21"/>
          <w:highlight w:val="none"/>
          <w:shd w:val="pct10" w:color="auto" w:fill="FFFFFF"/>
        </w:rPr>
        <w:t xml:space="preserve">                        </w:t>
      </w:r>
    </w:p>
    <w:p w14:paraId="08E6F2F6">
      <w:pPr>
        <w:spacing w:line="360" w:lineRule="auto"/>
        <w:ind w:left="420"/>
        <w:rPr>
          <w:rFonts w:ascii="黑体" w:hAnsi="宋体" w:eastAsia="黑体"/>
          <w:szCs w:val="21"/>
          <w:highlight w:val="none"/>
          <w:shd w:val="pct10" w:color="auto" w:fill="FFFFFF"/>
        </w:rPr>
      </w:pPr>
      <w:r>
        <w:rPr>
          <w:rFonts w:ascii="黑体" w:hAnsi="宋体" w:eastAsia="黑体"/>
          <w:szCs w:val="21"/>
          <w:highlight w:val="none"/>
          <w:shd w:val="pct10" w:color="auto" w:fill="FFFFFF"/>
        </w:rPr>
        <w:t xml:space="preserve">                                                                                        </w:t>
      </w:r>
      <w:permEnd w:id="49"/>
    </w:p>
    <w:p w14:paraId="724031A1">
      <w:pPr>
        <w:numPr>
          <w:ilvl w:val="0"/>
          <w:numId w:val="1"/>
        </w:numPr>
        <w:spacing w:line="360" w:lineRule="auto"/>
        <w:rPr>
          <w:rFonts w:ascii="黑体" w:hAnsi="宋体" w:eastAsia="黑体"/>
          <w:szCs w:val="21"/>
          <w:highlight w:val="none"/>
          <w:shd w:val="pct10" w:color="auto" w:fill="FFFFFF"/>
        </w:rPr>
      </w:pPr>
      <w:r>
        <w:rPr>
          <w:rFonts w:hint="eastAsia" w:ascii="黑体" w:hAnsi="宋体" w:eastAsia="黑体"/>
          <w:szCs w:val="21"/>
          <w:highlight w:val="none"/>
        </w:rPr>
        <w:t>组织近</w:t>
      </w:r>
      <w:r>
        <w:rPr>
          <w:rFonts w:ascii="黑体" w:hAnsi="宋体" w:eastAsia="黑体"/>
          <w:szCs w:val="21"/>
          <w:highlight w:val="none"/>
        </w:rPr>
        <w:t>1</w:t>
      </w:r>
      <w:r>
        <w:rPr>
          <w:rFonts w:hint="eastAsia" w:ascii="黑体" w:hAnsi="宋体" w:eastAsia="黑体"/>
          <w:szCs w:val="21"/>
          <w:highlight w:val="none"/>
        </w:rPr>
        <w:t>年内</w:t>
      </w:r>
      <w:r>
        <w:rPr>
          <w:rFonts w:ascii="黑体" w:hAnsi="宋体" w:eastAsia="黑体"/>
          <w:szCs w:val="21"/>
          <w:highlight w:val="none"/>
        </w:rPr>
        <w:t>是否发生过</w:t>
      </w:r>
      <w:r>
        <w:rPr>
          <w:rFonts w:hint="eastAsia" w:ascii="黑体" w:hAnsi="宋体" w:eastAsia="黑体"/>
          <w:szCs w:val="21"/>
          <w:highlight w:val="none"/>
        </w:rPr>
        <w:t>重大</w:t>
      </w:r>
      <w:r>
        <w:rPr>
          <w:rFonts w:ascii="黑体" w:hAnsi="宋体" w:eastAsia="黑体"/>
          <w:szCs w:val="21"/>
          <w:highlight w:val="none"/>
        </w:rPr>
        <w:t>质量、</w:t>
      </w:r>
      <w:r>
        <w:rPr>
          <w:rFonts w:hint="eastAsia" w:ascii="黑体" w:hAnsi="宋体" w:eastAsia="黑体"/>
          <w:szCs w:val="21"/>
          <w:highlight w:val="none"/>
        </w:rPr>
        <w:t>环境、</w:t>
      </w:r>
      <w:r>
        <w:rPr>
          <w:rFonts w:ascii="黑体" w:hAnsi="宋体" w:eastAsia="黑体"/>
          <w:szCs w:val="21"/>
          <w:highlight w:val="none"/>
        </w:rPr>
        <w:t>安全</w:t>
      </w:r>
      <w:r>
        <w:rPr>
          <w:rFonts w:hint="eastAsia" w:ascii="黑体" w:hAnsi="宋体" w:eastAsia="黑体"/>
          <w:szCs w:val="21"/>
          <w:highlight w:val="none"/>
        </w:rPr>
        <w:t>事故？</w:t>
      </w:r>
      <w:r>
        <w:rPr>
          <w:rFonts w:ascii="黑体" w:hAnsi="宋体" w:eastAsia="黑体"/>
          <w:szCs w:val="21"/>
          <w:highlight w:val="none"/>
        </w:rPr>
        <w:t>是否</w:t>
      </w:r>
      <w:r>
        <w:rPr>
          <w:rFonts w:hint="eastAsia" w:ascii="黑体" w:hAnsi="宋体" w:eastAsia="黑体"/>
          <w:szCs w:val="21"/>
          <w:highlight w:val="none"/>
        </w:rPr>
        <w:t>受过市场监管</w:t>
      </w:r>
      <w:r>
        <w:rPr>
          <w:rFonts w:ascii="黑体" w:hAnsi="宋体" w:eastAsia="黑体"/>
          <w:szCs w:val="21"/>
          <w:highlight w:val="none"/>
        </w:rPr>
        <w:t>、环保、安监部门的处罚？</w:t>
      </w:r>
      <w:permStart w:id="50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50"/>
      <w:r>
        <w:rPr>
          <w:rFonts w:hint="eastAsia" w:ascii="黑体" w:hAnsi="宋体" w:eastAsia="黑体"/>
          <w:szCs w:val="21"/>
          <w:highlight w:val="none"/>
        </w:rPr>
        <w:t>否；</w:t>
      </w:r>
      <w:permStart w:id="51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51"/>
      <w:r>
        <w:rPr>
          <w:rFonts w:hint="eastAsia" w:ascii="黑体" w:hAnsi="宋体" w:eastAsia="黑体"/>
          <w:szCs w:val="21"/>
          <w:highlight w:val="none"/>
        </w:rPr>
        <w:t>是，请如实</w:t>
      </w:r>
      <w:r>
        <w:rPr>
          <w:rFonts w:ascii="黑体" w:hAnsi="宋体" w:eastAsia="黑体"/>
          <w:szCs w:val="21"/>
          <w:highlight w:val="none"/>
        </w:rPr>
        <w:t>简述情况并附带结案证据：</w:t>
      </w:r>
      <w:permStart w:id="52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                           </w:t>
      </w:r>
      <w:r>
        <w:rPr>
          <w:rFonts w:ascii="黑体" w:hAnsi="宋体" w:eastAsia="黑体"/>
          <w:szCs w:val="21"/>
          <w:highlight w:val="none"/>
          <w:shd w:val="pct10" w:color="auto" w:fill="FFFFFF"/>
        </w:rPr>
        <w:t xml:space="preserve">      </w:t>
      </w:r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</w:t>
      </w:r>
    </w:p>
    <w:permEnd w:id="52"/>
    <w:p w14:paraId="3CCCF915">
      <w:pPr>
        <w:numPr>
          <w:ilvl w:val="0"/>
          <w:numId w:val="1"/>
        </w:numPr>
        <w:spacing w:line="360" w:lineRule="auto"/>
        <w:rPr>
          <w:rFonts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是否已取得其他认证机构的认证证书：</w:t>
      </w:r>
      <w:permStart w:id="53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53"/>
      <w:r>
        <w:rPr>
          <w:rFonts w:hint="eastAsia" w:ascii="黑体" w:hAnsi="宋体" w:eastAsia="黑体"/>
          <w:szCs w:val="21"/>
          <w:highlight w:val="none"/>
        </w:rPr>
        <w:t>否；</w:t>
      </w:r>
      <w:permStart w:id="54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54"/>
      <w:r>
        <w:rPr>
          <w:rFonts w:hint="eastAsia" w:ascii="黑体" w:hAnsi="宋体" w:eastAsia="黑体"/>
          <w:szCs w:val="21"/>
          <w:highlight w:val="none"/>
        </w:rPr>
        <w:t>是，认证机构名称：</w:t>
      </w:r>
      <w:permStart w:id="55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                  　　 </w:t>
      </w:r>
    </w:p>
    <w:permEnd w:id="55"/>
    <w:p w14:paraId="679AE0BD">
      <w:pPr>
        <w:spacing w:line="360" w:lineRule="auto"/>
        <w:ind w:left="420"/>
        <w:rPr>
          <w:rFonts w:ascii="黑体" w:hAnsi="宋体" w:eastAsia="黑体"/>
          <w:szCs w:val="21"/>
          <w:highlight w:val="none"/>
          <w:shd w:val="pct10" w:color="auto" w:fill="FFFFFF"/>
        </w:rPr>
      </w:pPr>
      <w:r>
        <w:rPr>
          <w:rFonts w:hint="eastAsia" w:ascii="黑体" w:hAnsi="宋体" w:eastAsia="黑体"/>
          <w:szCs w:val="21"/>
          <w:highlight w:val="none"/>
        </w:rPr>
        <w:t>证书到期日期：</w:t>
      </w:r>
      <w:permStart w:id="56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 </w:t>
      </w:r>
      <w:permEnd w:id="56"/>
      <w:r>
        <w:rPr>
          <w:rFonts w:hint="eastAsia" w:ascii="黑体" w:hAnsi="宋体" w:eastAsia="黑体"/>
          <w:szCs w:val="21"/>
          <w:highlight w:val="none"/>
        </w:rPr>
        <w:t>年</w:t>
      </w:r>
      <w:permStart w:id="57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</w:t>
      </w:r>
      <w:permEnd w:id="57"/>
      <w:r>
        <w:rPr>
          <w:rFonts w:hint="eastAsia" w:ascii="黑体" w:hAnsi="宋体" w:eastAsia="黑体"/>
          <w:szCs w:val="21"/>
          <w:highlight w:val="none"/>
        </w:rPr>
        <w:t>月</w:t>
      </w:r>
      <w:permStart w:id="58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</w:t>
      </w:r>
      <w:permEnd w:id="58"/>
      <w:r>
        <w:rPr>
          <w:rFonts w:hint="eastAsia" w:ascii="黑体" w:hAnsi="宋体" w:eastAsia="黑体"/>
          <w:szCs w:val="21"/>
          <w:highlight w:val="none"/>
        </w:rPr>
        <w:t>日，证书状态：</w:t>
      </w:r>
      <w:permStart w:id="59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59"/>
      <w:r>
        <w:rPr>
          <w:rFonts w:hint="eastAsia" w:ascii="黑体" w:hAnsi="宋体" w:eastAsia="黑体"/>
          <w:szCs w:val="21"/>
          <w:highlight w:val="none"/>
        </w:rPr>
        <w:t>有效，</w:t>
      </w:r>
      <w:permStart w:id="60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60"/>
      <w:r>
        <w:rPr>
          <w:rFonts w:hint="eastAsia" w:ascii="黑体" w:hAnsi="宋体" w:eastAsia="黑体"/>
          <w:szCs w:val="21"/>
          <w:highlight w:val="none"/>
        </w:rPr>
        <w:t>暂停，</w:t>
      </w:r>
      <w:permStart w:id="61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61"/>
      <w:r>
        <w:rPr>
          <w:rFonts w:hint="eastAsia" w:ascii="黑体" w:hAnsi="宋体" w:eastAsia="黑体"/>
          <w:szCs w:val="21"/>
          <w:highlight w:val="none"/>
        </w:rPr>
        <w:t>撤销，</w:t>
      </w:r>
      <w:permStart w:id="62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62"/>
      <w:r>
        <w:rPr>
          <w:rFonts w:hint="eastAsia" w:ascii="黑体" w:hAnsi="宋体" w:eastAsia="黑体"/>
          <w:szCs w:val="21"/>
          <w:highlight w:val="none"/>
        </w:rPr>
        <w:t>到期；如果证书已被暂停/撤销，请说明暂停/撤销时间和原因：</w:t>
      </w:r>
      <w:permStart w:id="63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                                          </w:t>
      </w:r>
      <w:permEnd w:id="63"/>
    </w:p>
    <w:p w14:paraId="689C0AC9">
      <w:pPr>
        <w:numPr>
          <w:ilvl w:val="0"/>
          <w:numId w:val="1"/>
        </w:numPr>
        <w:spacing w:line="360" w:lineRule="auto"/>
        <w:rPr>
          <w:rFonts w:ascii="黑体" w:hAnsi="宋体" w:eastAsia="黑体"/>
          <w:szCs w:val="21"/>
          <w:highlight w:val="none"/>
        </w:rPr>
      </w:pPr>
      <w:permStart w:id="64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64"/>
      <w:r>
        <w:rPr>
          <w:rFonts w:hint="eastAsia" w:ascii="黑体" w:hAnsi="宋体" w:eastAsia="黑体"/>
          <w:szCs w:val="21"/>
          <w:highlight w:val="none"/>
        </w:rPr>
        <w:t>否；</w:t>
      </w:r>
      <w:permStart w:id="65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65"/>
      <w:r>
        <w:rPr>
          <w:rFonts w:hint="eastAsia" w:ascii="黑体" w:hAnsi="宋体" w:eastAsia="黑体"/>
          <w:szCs w:val="21"/>
          <w:highlight w:val="none"/>
        </w:rPr>
        <w:t>是接受过咨询服务，</w:t>
      </w:r>
      <w:permStart w:id="66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66"/>
      <w:r>
        <w:rPr>
          <w:rFonts w:hint="eastAsia" w:ascii="黑体" w:hAnsi="宋体" w:eastAsia="黑体"/>
          <w:szCs w:val="21"/>
          <w:highlight w:val="none"/>
        </w:rPr>
        <w:t>无，</w:t>
      </w:r>
      <w:permStart w:id="67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67"/>
      <w:r>
        <w:rPr>
          <w:rFonts w:hint="eastAsia" w:ascii="黑体" w:hAnsi="宋体" w:eastAsia="黑体"/>
          <w:szCs w:val="21"/>
          <w:highlight w:val="none"/>
        </w:rPr>
        <w:t>有，咨询机构名称：</w:t>
      </w:r>
      <w:permStart w:id="68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            　　　      　       </w:t>
      </w:r>
      <w:permEnd w:id="68"/>
      <w:r>
        <w:rPr>
          <w:rFonts w:hint="eastAsia" w:ascii="黑体" w:hAnsi="宋体" w:eastAsia="黑体"/>
          <w:szCs w:val="21"/>
          <w:highlight w:val="none"/>
        </w:rPr>
        <w:t>，咨询组成员：</w:t>
      </w:r>
      <w:permStart w:id="69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               </w:t>
      </w:r>
      <w:permEnd w:id="69"/>
    </w:p>
    <w:p w14:paraId="50669298">
      <w:pPr>
        <w:numPr>
          <w:ilvl w:val="0"/>
          <w:numId w:val="1"/>
        </w:numPr>
        <w:spacing w:line="360" w:lineRule="auto"/>
        <w:rPr>
          <w:rFonts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体系文件发布/生效日期：</w:t>
      </w:r>
      <w:permStart w:id="70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  </w:t>
      </w:r>
      <w:permEnd w:id="70"/>
      <w:r>
        <w:rPr>
          <w:rFonts w:hint="eastAsia" w:ascii="黑体" w:hAnsi="宋体" w:eastAsia="黑体"/>
          <w:szCs w:val="21"/>
          <w:highlight w:val="none"/>
        </w:rPr>
        <w:t>年</w:t>
      </w:r>
      <w:permStart w:id="71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 </w:t>
      </w:r>
      <w:permEnd w:id="71"/>
      <w:r>
        <w:rPr>
          <w:rFonts w:hint="eastAsia" w:ascii="黑体" w:hAnsi="宋体" w:eastAsia="黑体"/>
          <w:szCs w:val="21"/>
          <w:highlight w:val="none"/>
        </w:rPr>
        <w:t>月</w:t>
      </w:r>
      <w:permStart w:id="72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 </w:t>
      </w:r>
      <w:permEnd w:id="72"/>
      <w:r>
        <w:rPr>
          <w:rFonts w:hint="eastAsia" w:ascii="黑体" w:hAnsi="宋体" w:eastAsia="黑体"/>
          <w:szCs w:val="21"/>
          <w:highlight w:val="none"/>
        </w:rPr>
        <w:t>日，希望现场审核时间：</w:t>
      </w:r>
      <w:permStart w:id="73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 </w:t>
      </w:r>
      <w:permEnd w:id="73"/>
      <w:r>
        <w:rPr>
          <w:rFonts w:hint="eastAsia" w:ascii="黑体" w:hAnsi="宋体" w:eastAsia="黑体"/>
          <w:szCs w:val="21"/>
          <w:highlight w:val="none"/>
        </w:rPr>
        <w:t>年</w:t>
      </w:r>
      <w:permStart w:id="74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</w:t>
      </w:r>
      <w:permEnd w:id="74"/>
      <w:r>
        <w:rPr>
          <w:rFonts w:hint="eastAsia" w:ascii="黑体" w:hAnsi="宋体" w:eastAsia="黑体"/>
          <w:szCs w:val="21"/>
          <w:highlight w:val="none"/>
        </w:rPr>
        <w:t>月</w:t>
      </w:r>
      <w:permStart w:id="75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   </w:t>
      </w:r>
      <w:permEnd w:id="75"/>
      <w:r>
        <w:rPr>
          <w:rFonts w:hint="eastAsia" w:ascii="黑体" w:hAnsi="宋体" w:eastAsia="黑体"/>
          <w:szCs w:val="21"/>
          <w:highlight w:val="none"/>
        </w:rPr>
        <w:t>日</w:t>
      </w:r>
    </w:p>
    <w:p w14:paraId="086B495E">
      <w:pPr>
        <w:numPr>
          <w:ilvl w:val="0"/>
          <w:numId w:val="1"/>
        </w:numPr>
        <w:spacing w:line="360" w:lineRule="auto"/>
        <w:jc w:val="left"/>
        <w:rPr>
          <w:rFonts w:ascii="黑体" w:hAnsi="宋体" w:eastAsia="黑体"/>
          <w:szCs w:val="21"/>
          <w:highlight w:val="none"/>
          <w:shd w:val="pct10" w:color="auto" w:fill="FFFFFF"/>
        </w:rPr>
      </w:pPr>
      <w:r>
        <w:rPr>
          <w:rFonts w:hint="eastAsia" w:ascii="黑体" w:hAnsi="宋体" w:eastAsia="黑体"/>
          <w:szCs w:val="21"/>
          <w:highlight w:val="none"/>
        </w:rPr>
        <w:t>有无特殊/危险区域或限制及需说明的情况：</w:t>
      </w:r>
      <w:permStart w:id="76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76"/>
      <w:r>
        <w:rPr>
          <w:rFonts w:hint="eastAsia" w:ascii="黑体" w:hAnsi="宋体" w:eastAsia="黑体"/>
          <w:szCs w:val="21"/>
          <w:highlight w:val="none"/>
        </w:rPr>
        <w:t>无；</w:t>
      </w:r>
      <w:permStart w:id="77" w:edGrp="everyone"/>
      <w:r>
        <w:rPr>
          <w:rFonts w:hint="eastAsia" w:ascii="黑体" w:hAnsi="宋体" w:eastAsia="黑体"/>
          <w:szCs w:val="21"/>
          <w:highlight w:val="none"/>
        </w:rPr>
        <w:t>□</w:t>
      </w:r>
      <w:permEnd w:id="77"/>
      <w:r>
        <w:rPr>
          <w:rFonts w:hint="eastAsia" w:ascii="黑体" w:hAnsi="宋体" w:eastAsia="黑体"/>
          <w:szCs w:val="21"/>
          <w:highlight w:val="none"/>
        </w:rPr>
        <w:t>有，具体为：</w:t>
      </w:r>
      <w:permStart w:id="78" w:edGrp="everyone"/>
      <w:r>
        <w:rPr>
          <w:rFonts w:hint="eastAsia" w:ascii="黑体" w:hAnsi="宋体" w:eastAsia="黑体"/>
          <w:szCs w:val="21"/>
          <w:highlight w:val="none"/>
          <w:shd w:val="pct10" w:color="auto" w:fill="FFFFFF"/>
        </w:rPr>
        <w:t xml:space="preserve">　　　        </w:t>
      </w:r>
    </w:p>
    <w:permEnd w:id="78"/>
    <w:p w14:paraId="33A5BBD3">
      <w:pPr>
        <w:spacing w:line="360" w:lineRule="auto"/>
        <w:jc w:val="left"/>
        <w:rPr>
          <w:rFonts w:ascii="黑体" w:hAnsi="宋体" w:eastAsia="黑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二、本次申请认证的标准、认证类型：</w:t>
      </w:r>
    </w:p>
    <w:tbl>
      <w:tblPr>
        <w:tblStyle w:val="10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5953"/>
      </w:tblGrid>
      <w:tr w14:paraId="50D4C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3936" w:type="dxa"/>
            <w:vAlign w:val="center"/>
          </w:tcPr>
          <w:p w14:paraId="022AF016">
            <w:pPr>
              <w:spacing w:line="440" w:lineRule="exact"/>
              <w:jc w:val="center"/>
              <w:rPr>
                <w:rFonts w:ascii="黑体" w:hAnsi="宋体" w:eastAsia="黑体"/>
                <w:b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b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认证标准</w:t>
            </w:r>
          </w:p>
        </w:tc>
        <w:tc>
          <w:tcPr>
            <w:tcW w:w="5953" w:type="dxa"/>
            <w:vAlign w:val="center"/>
          </w:tcPr>
          <w:p w14:paraId="391AEBF9">
            <w:pPr>
              <w:spacing w:line="440" w:lineRule="exact"/>
              <w:jc w:val="center"/>
              <w:rPr>
                <w:rFonts w:ascii="黑体" w:hAnsi="宋体" w:eastAsia="黑体"/>
                <w:b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b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认证类型</w:t>
            </w:r>
          </w:p>
        </w:tc>
      </w:tr>
      <w:tr w14:paraId="56C1B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3936" w:type="dxa"/>
            <w:vAlign w:val="center"/>
          </w:tcPr>
          <w:p w14:paraId="061ADF7A">
            <w:pPr>
              <w:spacing w:line="440" w:lineRule="exact"/>
              <w:rPr>
                <w:rFonts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质量管理体系</w:t>
            </w: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（QMS</w:t>
            </w:r>
            <w:r>
              <w:rPr>
                <w:rFonts w:ascii="黑体" w:hAnsi="宋体" w:eastAsia="黑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0425FDB3">
            <w:pPr>
              <w:spacing w:line="440" w:lineRule="exact"/>
              <w:rPr>
                <w:rFonts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79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79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GB/T19001-2016/ISO9001:2015</w:t>
            </w:r>
          </w:p>
          <w:p w14:paraId="2BAC3357">
            <w:pPr>
              <w:spacing w:line="440" w:lineRule="exact"/>
              <w:rPr>
                <w:rFonts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80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80"/>
            <w:r>
              <w:rPr>
                <w:rFonts w:hint="eastAsia" w:ascii="黑体" w:hAnsi="宋体" w:eastAsia="黑体"/>
                <w:szCs w:val="21"/>
                <w:highlight w:val="none"/>
                <w:lang w:val="de-DE"/>
              </w:rPr>
              <w:t>GB/T50430-20</w:t>
            </w:r>
            <w:r>
              <w:rPr>
                <w:rFonts w:ascii="黑体" w:hAnsi="宋体" w:eastAsia="黑体"/>
                <w:szCs w:val="21"/>
                <w:highlight w:val="none"/>
                <w:lang w:val="de-DE"/>
              </w:rPr>
              <w:t>1</w:t>
            </w:r>
            <w:r>
              <w:rPr>
                <w:rFonts w:hint="eastAsia" w:ascii="黑体" w:hAnsi="宋体" w:eastAsia="黑体"/>
                <w:szCs w:val="21"/>
                <w:highlight w:val="none"/>
                <w:lang w:val="de-DE"/>
              </w:rPr>
              <w:t>7</w:t>
            </w:r>
          </w:p>
        </w:tc>
        <w:tc>
          <w:tcPr>
            <w:tcW w:w="5953" w:type="dxa"/>
            <w:vAlign w:val="center"/>
          </w:tcPr>
          <w:p w14:paraId="2199B1F4">
            <w:pPr>
              <w:spacing w:line="440" w:lineRule="exact"/>
              <w:rPr>
                <w:rFonts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81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81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初审；       </w:t>
            </w:r>
            <w:permStart w:id="82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82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再认证；</w:t>
            </w:r>
          </w:p>
          <w:p w14:paraId="55F8FD15">
            <w:pPr>
              <w:spacing w:line="440" w:lineRule="exact"/>
              <w:rPr>
                <w:rFonts w:ascii="黑体" w:hAnsi="宋体" w:eastAsia="黑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permStart w:id="83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83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转换认证机构（</w:t>
            </w:r>
            <w:permStart w:id="84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84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第</w:t>
            </w:r>
            <w:permStart w:id="85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permEnd w:id="85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次监审，</w:t>
            </w:r>
            <w:permStart w:id="86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86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再认证）</w:t>
            </w:r>
          </w:p>
        </w:tc>
      </w:tr>
      <w:tr w14:paraId="7160D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 w14:paraId="751F5CBF">
            <w:pPr>
              <w:spacing w:line="440" w:lineRule="exact"/>
              <w:rPr>
                <w:rFonts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环境管理体系</w:t>
            </w: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（EMS</w:t>
            </w:r>
            <w:r>
              <w:rPr>
                <w:rFonts w:ascii="黑体" w:hAnsi="宋体" w:eastAsia="黑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51CDF76E">
            <w:pPr>
              <w:spacing w:line="440" w:lineRule="exact"/>
              <w:rPr>
                <w:rFonts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87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87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GB/T24001-2016/ISO14001:2015</w:t>
            </w:r>
          </w:p>
        </w:tc>
        <w:tc>
          <w:tcPr>
            <w:tcW w:w="5953" w:type="dxa"/>
            <w:vAlign w:val="center"/>
          </w:tcPr>
          <w:p w14:paraId="29955B8C">
            <w:pPr>
              <w:spacing w:line="440" w:lineRule="exact"/>
              <w:rPr>
                <w:rFonts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88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88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初审；       </w:t>
            </w:r>
            <w:permStart w:id="89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89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再认证；</w:t>
            </w:r>
          </w:p>
          <w:p w14:paraId="7CDF9FC3">
            <w:pPr>
              <w:spacing w:line="440" w:lineRule="exact"/>
              <w:rPr>
                <w:rFonts w:ascii="黑体" w:hAnsi="宋体" w:eastAsia="黑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permStart w:id="90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90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转换认证机构（</w:t>
            </w:r>
            <w:permStart w:id="91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91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第</w:t>
            </w:r>
            <w:permStart w:id="92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permEnd w:id="92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次监审，</w:t>
            </w:r>
            <w:permStart w:id="93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93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再认证）</w:t>
            </w:r>
          </w:p>
        </w:tc>
      </w:tr>
      <w:tr w14:paraId="596A2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 w14:paraId="3AF13078">
            <w:pPr>
              <w:spacing w:line="440" w:lineRule="exact"/>
              <w:rPr>
                <w:rFonts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职业健康安全管理体系</w:t>
            </w: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（OHSMS）</w:t>
            </w:r>
          </w:p>
          <w:p w14:paraId="50C60919">
            <w:pPr>
              <w:spacing w:line="440" w:lineRule="exact"/>
              <w:rPr>
                <w:rFonts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94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94"/>
            <w:r>
              <w:rPr>
                <w:rFonts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GB/T45001-2020/I</w:t>
            </w: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SO45001</w:t>
            </w:r>
            <w:r>
              <w:rPr>
                <w:rFonts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:2018</w:t>
            </w:r>
          </w:p>
        </w:tc>
        <w:tc>
          <w:tcPr>
            <w:tcW w:w="5953" w:type="dxa"/>
            <w:vAlign w:val="center"/>
          </w:tcPr>
          <w:p w14:paraId="21D7A3A9">
            <w:pPr>
              <w:spacing w:line="440" w:lineRule="exact"/>
              <w:rPr>
                <w:rFonts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95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95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初审；       </w:t>
            </w:r>
            <w:permStart w:id="96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96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再认证；</w:t>
            </w:r>
          </w:p>
          <w:p w14:paraId="32A3045C">
            <w:pPr>
              <w:spacing w:line="440" w:lineRule="exact"/>
              <w:rPr>
                <w:rFonts w:ascii="黑体" w:hAnsi="宋体" w:eastAsia="黑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permStart w:id="97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97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转换认证机构（</w:t>
            </w:r>
            <w:permStart w:id="98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98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第</w:t>
            </w:r>
            <w:permStart w:id="99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permEnd w:id="99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次监审，</w:t>
            </w:r>
            <w:permStart w:id="100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00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再认证）</w:t>
            </w:r>
          </w:p>
        </w:tc>
      </w:tr>
      <w:tr w14:paraId="1E3EE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 w14:paraId="58E7A21C">
            <w:pPr>
              <w:spacing w:line="440" w:lineRule="exact"/>
              <w:rPr>
                <w:rFonts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诚信</w:t>
            </w: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管理体系</w:t>
            </w: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（EIMS）</w:t>
            </w:r>
          </w:p>
          <w:p w14:paraId="240E0CD0">
            <w:pPr>
              <w:spacing w:line="440" w:lineRule="exact"/>
              <w:rPr>
                <w:rFonts w:hint="default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permStart w:id="101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01"/>
            <w:r>
              <w:rPr>
                <w:rFonts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GB/T31950-</w:t>
            </w: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5953" w:type="dxa"/>
            <w:vAlign w:val="center"/>
          </w:tcPr>
          <w:p w14:paraId="41D3A7E7">
            <w:pPr>
              <w:spacing w:line="440" w:lineRule="exact"/>
              <w:rPr>
                <w:rFonts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02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02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初审；       </w:t>
            </w:r>
            <w:permStart w:id="103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03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再认证；</w:t>
            </w:r>
          </w:p>
          <w:p w14:paraId="7A00474C">
            <w:pPr>
              <w:spacing w:line="440" w:lineRule="exact"/>
              <w:rPr>
                <w:rFonts w:ascii="黑体" w:hAnsi="宋体" w:eastAsia="黑体"/>
                <w:b/>
                <w:color w:val="000000" w:themeColor="text1"/>
                <w:sz w:val="24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04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04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转换认证机构（</w:t>
            </w:r>
            <w:permStart w:id="105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05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第</w:t>
            </w:r>
            <w:permStart w:id="106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permEnd w:id="106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次监审，</w:t>
            </w:r>
            <w:permStart w:id="107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07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再认证）</w:t>
            </w:r>
          </w:p>
        </w:tc>
      </w:tr>
      <w:tr w14:paraId="3B899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 w14:paraId="3296F186">
            <w:pPr>
              <w:spacing w:line="440" w:lineRule="exact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业务连续性管理体系（BCM）</w:t>
            </w:r>
          </w:p>
          <w:p w14:paraId="0A027D89">
            <w:pPr>
              <w:spacing w:line="440" w:lineRule="exact"/>
              <w:rPr>
                <w:rFonts w:hint="default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permStart w:id="108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08"/>
            <w:r>
              <w:rPr>
                <w:rFonts w:hint="default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ISO 22301:2019</w:t>
            </w:r>
          </w:p>
        </w:tc>
        <w:tc>
          <w:tcPr>
            <w:tcW w:w="5953" w:type="dxa"/>
            <w:vAlign w:val="center"/>
          </w:tcPr>
          <w:p w14:paraId="147FD4CD">
            <w:pPr>
              <w:spacing w:line="440" w:lineRule="exact"/>
              <w:rPr>
                <w:rFonts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09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09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初审；       </w:t>
            </w:r>
            <w:permStart w:id="110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10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再认证；</w:t>
            </w:r>
          </w:p>
          <w:p w14:paraId="10D02B8C">
            <w:pPr>
              <w:spacing w:line="440" w:lineRule="exact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11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11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转换认证机构（</w:t>
            </w:r>
            <w:permStart w:id="112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12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第</w:t>
            </w:r>
            <w:permStart w:id="113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permEnd w:id="113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次监审，</w:t>
            </w:r>
            <w:permStart w:id="114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14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再认证）</w:t>
            </w:r>
          </w:p>
        </w:tc>
      </w:tr>
      <w:tr w14:paraId="150B7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top"/>
          </w:tcPr>
          <w:p w14:paraId="6C68FF8C">
            <w:pPr>
              <w:spacing w:line="440" w:lineRule="exact"/>
              <w:jc w:val="both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企业社会责任管理体系</w:t>
            </w: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SRMS</w:t>
            </w: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665F99B0">
            <w:pPr>
              <w:spacing w:line="440" w:lineRule="exact"/>
              <w:jc w:val="both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15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15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GB/T 39604-2020</w:t>
            </w:r>
          </w:p>
        </w:tc>
        <w:tc>
          <w:tcPr>
            <w:tcW w:w="5953" w:type="dxa"/>
            <w:vAlign w:val="center"/>
          </w:tcPr>
          <w:p w14:paraId="6389E91F">
            <w:pPr>
              <w:spacing w:line="440" w:lineRule="exact"/>
              <w:rPr>
                <w:rFonts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16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16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初审；       </w:t>
            </w:r>
            <w:permStart w:id="117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17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再认证；</w:t>
            </w:r>
          </w:p>
          <w:p w14:paraId="77D3273C">
            <w:pPr>
              <w:spacing w:line="440" w:lineRule="exact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18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18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转换认证机构（</w:t>
            </w:r>
            <w:permStart w:id="119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19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第</w:t>
            </w:r>
            <w:permStart w:id="120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permEnd w:id="120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次监审，</w:t>
            </w:r>
            <w:permStart w:id="121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21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再认证）</w:t>
            </w:r>
          </w:p>
        </w:tc>
      </w:tr>
      <w:tr w14:paraId="2F04E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top"/>
          </w:tcPr>
          <w:p w14:paraId="64BA25D9">
            <w:pPr>
              <w:spacing w:line="440" w:lineRule="exact"/>
              <w:jc w:val="both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企业标准</w:t>
            </w: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体系</w:t>
            </w: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ESM</w:t>
            </w: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3A22436F">
            <w:pPr>
              <w:spacing w:line="440" w:lineRule="exact"/>
              <w:jc w:val="both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22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22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GB/T 15496-2017</w:t>
            </w:r>
          </w:p>
        </w:tc>
        <w:tc>
          <w:tcPr>
            <w:tcW w:w="5953" w:type="dxa"/>
            <w:vAlign w:val="center"/>
          </w:tcPr>
          <w:p w14:paraId="15C3C59B">
            <w:pPr>
              <w:spacing w:line="440" w:lineRule="exact"/>
              <w:rPr>
                <w:rFonts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23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23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初审；       </w:t>
            </w:r>
            <w:permStart w:id="124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24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再认证；</w:t>
            </w:r>
          </w:p>
          <w:p w14:paraId="40C7EEB8">
            <w:pPr>
              <w:spacing w:line="440" w:lineRule="exact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25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25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转换认证机构（</w:t>
            </w:r>
            <w:permStart w:id="126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26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第</w:t>
            </w:r>
            <w:permStart w:id="127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permEnd w:id="127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次监审，</w:t>
            </w:r>
            <w:permStart w:id="128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28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再认证）</w:t>
            </w:r>
          </w:p>
        </w:tc>
      </w:tr>
      <w:tr w14:paraId="6B2E5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 w14:paraId="51A1F262">
            <w:pPr>
              <w:spacing w:line="440" w:lineRule="exact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反贿赂管理体系</w:t>
            </w: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ABMS</w:t>
            </w: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44558703">
            <w:pPr>
              <w:spacing w:line="440" w:lineRule="exact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29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29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ISO 37001:2016</w:t>
            </w:r>
          </w:p>
        </w:tc>
        <w:tc>
          <w:tcPr>
            <w:tcW w:w="5953" w:type="dxa"/>
            <w:vAlign w:val="center"/>
          </w:tcPr>
          <w:p w14:paraId="3121472C">
            <w:pPr>
              <w:spacing w:line="440" w:lineRule="exact"/>
              <w:rPr>
                <w:rFonts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30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30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初审；       </w:t>
            </w:r>
            <w:permStart w:id="131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31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再认证；</w:t>
            </w:r>
          </w:p>
          <w:p w14:paraId="0CC27B6B">
            <w:pPr>
              <w:spacing w:line="440" w:lineRule="exact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32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32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转换认证机构（</w:t>
            </w:r>
            <w:permStart w:id="133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33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第</w:t>
            </w:r>
            <w:permStart w:id="134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permEnd w:id="134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次监审，</w:t>
            </w:r>
            <w:permStart w:id="135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35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再认证）</w:t>
            </w:r>
          </w:p>
        </w:tc>
      </w:tr>
      <w:tr w14:paraId="66A8E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 w14:paraId="48874794">
            <w:pPr>
              <w:spacing w:line="440" w:lineRule="exact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企业安全生产标准化管理体系（SMSP）</w:t>
            </w:r>
          </w:p>
          <w:p w14:paraId="581FA523">
            <w:pPr>
              <w:spacing w:line="440" w:lineRule="exact"/>
              <w:rPr>
                <w:rFonts w:hint="default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permStart w:id="136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36"/>
            <w:r>
              <w:rPr>
                <w:rFonts w:hint="eastAsia" w:ascii="黑体" w:hAnsi="黑体" w:eastAsia="黑体" w:cs="黑体"/>
                <w:sz w:val="21"/>
                <w:szCs w:val="21"/>
              </w:rPr>
              <w:t>GB/T 33000-2016</w:t>
            </w:r>
          </w:p>
        </w:tc>
        <w:tc>
          <w:tcPr>
            <w:tcW w:w="5953" w:type="dxa"/>
            <w:vAlign w:val="center"/>
          </w:tcPr>
          <w:p w14:paraId="0168FCE7">
            <w:pPr>
              <w:spacing w:line="440" w:lineRule="exact"/>
              <w:rPr>
                <w:rFonts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37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37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初审；       </w:t>
            </w:r>
            <w:permStart w:id="138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38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再认证；</w:t>
            </w:r>
          </w:p>
          <w:p w14:paraId="799014D0">
            <w:pPr>
              <w:spacing w:line="440" w:lineRule="exact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39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39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转换认证机构（</w:t>
            </w:r>
            <w:permStart w:id="140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40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第</w:t>
            </w:r>
            <w:permStart w:id="141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permEnd w:id="141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次监审，</w:t>
            </w:r>
            <w:permStart w:id="142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42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再认证）</w:t>
            </w:r>
          </w:p>
        </w:tc>
      </w:tr>
      <w:tr w14:paraId="7C58E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 w14:paraId="3F251634">
            <w:pPr>
              <w:spacing w:line="440" w:lineRule="exact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供应链安全管理体系（SCSMS）</w:t>
            </w:r>
          </w:p>
          <w:p w14:paraId="2C359720">
            <w:pPr>
              <w:spacing w:line="440" w:lineRule="exact"/>
              <w:rPr>
                <w:rFonts w:hint="default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permStart w:id="143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43"/>
            <w:r>
              <w:rPr>
                <w:rFonts w:hint="default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ISO28000：2022</w:t>
            </w:r>
          </w:p>
        </w:tc>
        <w:tc>
          <w:tcPr>
            <w:tcW w:w="5953" w:type="dxa"/>
            <w:vAlign w:val="center"/>
          </w:tcPr>
          <w:p w14:paraId="233C9353">
            <w:pPr>
              <w:spacing w:line="440" w:lineRule="exact"/>
              <w:rPr>
                <w:rFonts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44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44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初审；       </w:t>
            </w:r>
            <w:permStart w:id="145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45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再认证；</w:t>
            </w:r>
          </w:p>
          <w:p w14:paraId="670DD3BE">
            <w:pPr>
              <w:spacing w:line="440" w:lineRule="exact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46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46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转换认证机构（</w:t>
            </w:r>
            <w:permStart w:id="147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47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第</w:t>
            </w:r>
            <w:permStart w:id="148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permEnd w:id="148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次监审，</w:t>
            </w:r>
            <w:permStart w:id="149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49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再认证）</w:t>
            </w:r>
          </w:p>
        </w:tc>
      </w:tr>
      <w:tr w14:paraId="5563F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 w14:paraId="0DC5F764">
            <w:pPr>
              <w:spacing w:line="440" w:lineRule="exact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企业信用评价管理体系 </w:t>
            </w: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CEMS</w:t>
            </w: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64CFBFD5">
            <w:pPr>
              <w:spacing w:line="440" w:lineRule="exact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 w:eastAsia="zh-CN"/>
                <w14:textFill>
                  <w14:solidFill>
                    <w14:schemeClr w14:val="tx1"/>
                  </w14:solidFill>
                </w14:textFill>
              </w:rPr>
            </w:pPr>
            <w:permStart w:id="150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50"/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/>
              </w:rPr>
              <w:t xml:space="preserve">GB/T23794-2023 </w:t>
            </w:r>
          </w:p>
        </w:tc>
        <w:tc>
          <w:tcPr>
            <w:tcW w:w="5953" w:type="dxa"/>
            <w:vAlign w:val="center"/>
          </w:tcPr>
          <w:p w14:paraId="41AEBC30">
            <w:pPr>
              <w:spacing w:line="440" w:lineRule="exact"/>
              <w:rPr>
                <w:rFonts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51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51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初审；       </w:t>
            </w:r>
            <w:permStart w:id="152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52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再认证；</w:t>
            </w:r>
          </w:p>
          <w:p w14:paraId="7D15EC01">
            <w:pPr>
              <w:spacing w:line="440" w:lineRule="exact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53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53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转换认证机构（</w:t>
            </w:r>
            <w:permStart w:id="154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54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第</w:t>
            </w:r>
            <w:permStart w:id="155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permEnd w:id="155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次监审，</w:t>
            </w:r>
            <w:permStart w:id="156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56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再认证）</w:t>
            </w:r>
          </w:p>
        </w:tc>
      </w:tr>
      <w:tr w14:paraId="25AB8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top"/>
          </w:tcPr>
          <w:p w14:paraId="3636D68B">
            <w:pPr>
              <w:spacing w:line="440" w:lineRule="exact"/>
              <w:jc w:val="both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 w:eastAsia="zh-CN"/>
                <w14:textFill>
                  <w14:solidFill>
                    <w14:schemeClr w14:val="tx1"/>
                  </w14:solidFill>
                </w14:textFill>
              </w:rPr>
              <w:t>安全应急响应管理体系（</w:t>
            </w: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SERMS</w:t>
            </w: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375413C9">
            <w:pPr>
              <w:spacing w:line="440" w:lineRule="exact"/>
              <w:jc w:val="both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57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57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GB/T 37228-2018 </w:t>
            </w:r>
          </w:p>
        </w:tc>
        <w:tc>
          <w:tcPr>
            <w:tcW w:w="5953" w:type="dxa"/>
            <w:vAlign w:val="center"/>
          </w:tcPr>
          <w:p w14:paraId="5147BA92">
            <w:pPr>
              <w:spacing w:line="440" w:lineRule="exact"/>
              <w:rPr>
                <w:rFonts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58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58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初审；       </w:t>
            </w:r>
            <w:permStart w:id="159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59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再认证；</w:t>
            </w:r>
          </w:p>
          <w:p w14:paraId="48C69251">
            <w:pPr>
              <w:spacing w:line="440" w:lineRule="exact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60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60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转换认证机构（</w:t>
            </w:r>
            <w:permStart w:id="161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61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第</w:t>
            </w:r>
            <w:permStart w:id="162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permEnd w:id="162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次监审，</w:t>
            </w:r>
            <w:permStart w:id="163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63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再认证）</w:t>
            </w:r>
          </w:p>
        </w:tc>
      </w:tr>
      <w:tr w14:paraId="49689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 w14:paraId="2B4E4165">
            <w:pPr>
              <w:spacing w:line="440" w:lineRule="exact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 w:eastAsia="zh-CN"/>
                <w14:textFill>
                  <w14:solidFill>
                    <w14:schemeClr w14:val="tx1"/>
                  </w14:solidFill>
                </w14:textFill>
              </w:rPr>
              <w:t>安全风险管理体系（</w:t>
            </w: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SCRMS</w:t>
            </w: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559638E6">
            <w:pPr>
              <w:spacing w:line="440" w:lineRule="exact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64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64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GB/T 24353-2022 </w:t>
            </w:r>
          </w:p>
        </w:tc>
        <w:tc>
          <w:tcPr>
            <w:tcW w:w="5953" w:type="dxa"/>
            <w:vAlign w:val="center"/>
          </w:tcPr>
          <w:p w14:paraId="752384B1">
            <w:pPr>
              <w:spacing w:line="440" w:lineRule="exact"/>
              <w:rPr>
                <w:rFonts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65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65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初审；       </w:t>
            </w:r>
            <w:permStart w:id="166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66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再认证；</w:t>
            </w:r>
          </w:p>
          <w:p w14:paraId="4427BF2D">
            <w:pPr>
              <w:spacing w:line="440" w:lineRule="exact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67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67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转换认证机构（</w:t>
            </w:r>
            <w:permStart w:id="168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68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第</w:t>
            </w:r>
            <w:permStart w:id="169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permEnd w:id="169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次监审，</w:t>
            </w:r>
            <w:permStart w:id="170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70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再认证）</w:t>
            </w:r>
          </w:p>
        </w:tc>
      </w:tr>
      <w:tr w14:paraId="5E532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 w14:paraId="71CD806F">
            <w:pPr>
              <w:spacing w:line="440" w:lineRule="exact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绿色供应链管理体系（GSCMS）</w:t>
            </w:r>
          </w:p>
          <w:p w14:paraId="50E53A43">
            <w:pPr>
              <w:spacing w:line="440" w:lineRule="exact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71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71"/>
            <w:r>
              <w:rPr>
                <w:rFonts w:hint="eastAsia" w:ascii="黑体" w:hAnsi="黑体" w:eastAsia="黑体" w:cs="黑体"/>
                <w:sz w:val="21"/>
                <w:szCs w:val="21"/>
              </w:rPr>
              <w:t>GB/T 33635-2017</w:t>
            </w:r>
          </w:p>
        </w:tc>
        <w:tc>
          <w:tcPr>
            <w:tcW w:w="5953" w:type="dxa"/>
            <w:vAlign w:val="center"/>
          </w:tcPr>
          <w:p w14:paraId="632B1F33">
            <w:pPr>
              <w:spacing w:line="440" w:lineRule="exact"/>
              <w:rPr>
                <w:rFonts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72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72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初审；       </w:t>
            </w:r>
            <w:permStart w:id="173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73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再认证；</w:t>
            </w:r>
          </w:p>
          <w:p w14:paraId="4A4B3A0F">
            <w:pPr>
              <w:spacing w:line="440" w:lineRule="exact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74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74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转换认证机构（</w:t>
            </w:r>
            <w:permStart w:id="175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75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第</w:t>
            </w:r>
            <w:permStart w:id="176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permEnd w:id="176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次监审，</w:t>
            </w:r>
            <w:permStart w:id="177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77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再认证）</w:t>
            </w:r>
          </w:p>
        </w:tc>
      </w:tr>
      <w:tr w14:paraId="20FD5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 w14:paraId="6EF3C2AB">
            <w:pPr>
              <w:spacing w:line="440" w:lineRule="exact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合规管理体系（CPMS）</w:t>
            </w:r>
          </w:p>
          <w:p w14:paraId="5B59A2AD">
            <w:pPr>
              <w:spacing w:line="440" w:lineRule="exact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78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78"/>
            <w:r>
              <w:rPr>
                <w:rFonts w:hint="default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35770-2022</w:t>
            </w:r>
          </w:p>
        </w:tc>
        <w:tc>
          <w:tcPr>
            <w:tcW w:w="5953" w:type="dxa"/>
            <w:vAlign w:val="center"/>
          </w:tcPr>
          <w:p w14:paraId="7F6B8EF0">
            <w:pPr>
              <w:spacing w:line="440" w:lineRule="exact"/>
              <w:rPr>
                <w:rFonts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79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79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初审；       </w:t>
            </w:r>
            <w:permStart w:id="180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80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再认证；</w:t>
            </w:r>
          </w:p>
          <w:p w14:paraId="13C90D02">
            <w:pPr>
              <w:spacing w:line="440" w:lineRule="exact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81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81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转换认证机构（</w:t>
            </w:r>
            <w:permStart w:id="182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82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第</w:t>
            </w:r>
            <w:permStart w:id="183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permEnd w:id="183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次监审，</w:t>
            </w:r>
            <w:permStart w:id="184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84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再认证）</w:t>
            </w:r>
          </w:p>
        </w:tc>
      </w:tr>
      <w:tr w14:paraId="2DA21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 w14:paraId="78A1A485">
            <w:pPr>
              <w:spacing w:line="440" w:lineRule="exact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保密管理体系 </w:t>
            </w: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CTMS</w:t>
            </w: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442A3845">
            <w:pPr>
              <w:spacing w:line="440" w:lineRule="exact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85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85"/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/>
              </w:rPr>
              <w:t>CTS Q/GC001-2025</w:t>
            </w:r>
          </w:p>
        </w:tc>
        <w:tc>
          <w:tcPr>
            <w:tcW w:w="5953" w:type="dxa"/>
            <w:vAlign w:val="center"/>
          </w:tcPr>
          <w:p w14:paraId="60699F91">
            <w:pPr>
              <w:spacing w:line="440" w:lineRule="exact"/>
              <w:rPr>
                <w:rFonts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86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86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初审；       </w:t>
            </w:r>
            <w:permStart w:id="187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87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再认证；</w:t>
            </w:r>
          </w:p>
          <w:p w14:paraId="3056CCA1">
            <w:pPr>
              <w:spacing w:line="440" w:lineRule="exact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88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88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转换认证机构（</w:t>
            </w:r>
            <w:permStart w:id="189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89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第</w:t>
            </w:r>
            <w:permStart w:id="190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permEnd w:id="190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次监审，</w:t>
            </w:r>
            <w:permStart w:id="191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91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再认证）</w:t>
            </w:r>
          </w:p>
        </w:tc>
      </w:tr>
      <w:tr w14:paraId="28272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 w14:paraId="2DF413C2">
            <w:pPr>
              <w:spacing w:line="440" w:lineRule="exact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食品可追溯管理体系（FTMS）</w:t>
            </w:r>
          </w:p>
          <w:p w14:paraId="0A7640D1">
            <w:pPr>
              <w:spacing w:line="440" w:lineRule="exact"/>
              <w:rPr>
                <w:rFonts w:hint="default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permStart w:id="192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92"/>
            <w:r>
              <w:rPr>
                <w:rFonts w:hint="default" w:ascii="黑体" w:hAnsi="宋体" w:eastAsia="黑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37029-2018</w:t>
            </w:r>
          </w:p>
        </w:tc>
        <w:tc>
          <w:tcPr>
            <w:tcW w:w="5953" w:type="dxa"/>
            <w:vAlign w:val="center"/>
          </w:tcPr>
          <w:p w14:paraId="705CA6B9">
            <w:pPr>
              <w:spacing w:line="440" w:lineRule="exact"/>
              <w:rPr>
                <w:rFonts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93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93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初审；       </w:t>
            </w:r>
            <w:permStart w:id="194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94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再认证；</w:t>
            </w:r>
          </w:p>
          <w:p w14:paraId="10B3B5F8">
            <w:pPr>
              <w:spacing w:line="440" w:lineRule="exact"/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permStart w:id="195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95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转换认证机构（</w:t>
            </w:r>
            <w:permStart w:id="196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96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第</w:t>
            </w:r>
            <w:permStart w:id="197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permEnd w:id="197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次监审，</w:t>
            </w:r>
            <w:permStart w:id="198" w:edGrp="everyone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98"/>
            <w:r>
              <w:rPr>
                <w:rFonts w:hint="eastAsia" w:ascii="黑体" w:hAnsi="宋体" w:eastAsia="黑体"/>
                <w:color w:val="000000" w:themeColor="text1"/>
                <w:szCs w:val="21"/>
                <w:highlight w:val="none"/>
                <w:lang w:val="de-DE"/>
                <w14:textFill>
                  <w14:solidFill>
                    <w14:schemeClr w14:val="tx1"/>
                  </w14:solidFill>
                </w14:textFill>
              </w:rPr>
              <w:t>再认证）</w:t>
            </w:r>
          </w:p>
        </w:tc>
      </w:tr>
    </w:tbl>
    <w:p w14:paraId="7F739B4E">
      <w:pPr>
        <w:spacing w:line="360" w:lineRule="auto"/>
        <w:ind w:firstLine="420" w:firstLineChars="200"/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是否申请Q</w:t>
      </w:r>
      <w:r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ES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多体系结合审核：</w:t>
      </w:r>
      <w:permStart w:id="199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□</w:t>
      </w:r>
      <w:permEnd w:id="199"/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否 </w:t>
      </w:r>
      <w:permStart w:id="200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□</w:t>
      </w:r>
      <w:permEnd w:id="200"/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是；一体化管理体系整合成熟度自评信息详见《一体化管理体系整合程度调查表》。</w:t>
      </w:r>
    </w:p>
    <w:p w14:paraId="3D7BF64D">
      <w:pPr>
        <w:spacing w:line="360" w:lineRule="auto"/>
        <w:rPr>
          <w:rFonts w:ascii="黑体" w:hAnsi="宋体" w:eastAsia="黑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三、申请认证范围：</w:t>
      </w:r>
    </w:p>
    <w:p w14:paraId="524DD93D">
      <w:pPr>
        <w:numPr>
          <w:ilvl w:val="0"/>
          <w:numId w:val="2"/>
        </w:numPr>
        <w:spacing w:line="360" w:lineRule="auto"/>
        <w:jc w:val="left"/>
        <w:rPr>
          <w:rFonts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质量管理体系范围覆盖的产品/服务及过程（指设计/开发、生产/施工、安装、销售、维修等活动）：</w:t>
      </w:r>
    </w:p>
    <w:p w14:paraId="1487CABD">
      <w:pPr>
        <w:spacing w:line="360" w:lineRule="auto"/>
        <w:rPr>
          <w:rFonts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</w:pPr>
      <w:permStart w:id="201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>　　　　　　　　　　　　　　　　　　　　　　　　　　　　　　　　　　　　  　　　　　　　　　</w:t>
      </w:r>
    </w:p>
    <w:permEnd w:id="201"/>
    <w:p w14:paraId="5F419961">
      <w:pPr>
        <w:spacing w:line="360" w:lineRule="auto"/>
        <w:ind w:firstLine="420" w:firstLineChars="200"/>
        <w:rPr>
          <w:rFonts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对GB/T19001的不适用情况：</w:t>
      </w:r>
      <w:permStart w:id="202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□</w:t>
      </w:r>
      <w:permEnd w:id="202"/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无 </w:t>
      </w:r>
      <w:permStart w:id="203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□</w:t>
      </w:r>
      <w:permEnd w:id="203"/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有，不适用的要求及理由说明：</w:t>
      </w:r>
    </w:p>
    <w:p w14:paraId="4C6D94C7">
      <w:pPr>
        <w:spacing w:line="360" w:lineRule="auto"/>
        <w:rPr>
          <w:rFonts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</w:pPr>
      <w:permStart w:id="204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 xml:space="preserve">　　　　　　　　                                                                            </w:t>
      </w:r>
    </w:p>
    <w:permEnd w:id="204"/>
    <w:p w14:paraId="656A2081">
      <w:pPr>
        <w:numPr>
          <w:ilvl w:val="0"/>
          <w:numId w:val="2"/>
        </w:numPr>
        <w:spacing w:line="360" w:lineRule="auto"/>
        <w:jc w:val="left"/>
        <w:rPr>
          <w:rFonts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环境管理体系范围覆盖的产品/服务及过程：</w:t>
      </w:r>
    </w:p>
    <w:p w14:paraId="7A75C97A">
      <w:pPr>
        <w:spacing w:line="360" w:lineRule="auto"/>
        <w:rPr>
          <w:rFonts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</w:pPr>
      <w:permStart w:id="205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>　　　　　　　　　　　　　　　　　　　　　　　　　　　　　　　              　　　　　　　　</w:t>
      </w:r>
    </w:p>
    <w:permEnd w:id="205"/>
    <w:p w14:paraId="34C913E2">
      <w:pPr>
        <w:numPr>
          <w:ilvl w:val="0"/>
          <w:numId w:val="2"/>
        </w:numPr>
        <w:spacing w:line="360" w:lineRule="auto"/>
        <w:jc w:val="left"/>
        <w:rPr>
          <w:rFonts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职业健康安全管理体系范围覆盖的产品/服务及过程：</w:t>
      </w:r>
    </w:p>
    <w:p w14:paraId="4D2C64D0">
      <w:pPr>
        <w:spacing w:line="360" w:lineRule="auto"/>
        <w:rPr>
          <w:rFonts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</w:pPr>
      <w:permStart w:id="206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>　　　　　　　　　　　　　　　　　　　              　　　　　　　　　　　　　　　　　　　　</w:t>
      </w:r>
    </w:p>
    <w:permEnd w:id="206"/>
    <w:p w14:paraId="6748FF06">
      <w:pPr>
        <w:numPr>
          <w:ilvl w:val="0"/>
          <w:numId w:val="2"/>
        </w:numPr>
        <w:spacing w:line="360" w:lineRule="auto"/>
        <w:jc w:val="left"/>
        <w:rPr>
          <w:rFonts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诚信管理体系范围覆盖的产品/服务及过程：</w:t>
      </w:r>
    </w:p>
    <w:p w14:paraId="61145845">
      <w:pPr>
        <w:spacing w:line="360" w:lineRule="auto"/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</w:pPr>
      <w:permStart w:id="207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>　　　　　　　　　　　　　　　　　　　              　　　　　　　　　　　　　　　　　　　　</w:t>
      </w:r>
    </w:p>
    <w:permEnd w:id="207"/>
    <w:p w14:paraId="5A81F391">
      <w:pPr>
        <w:numPr>
          <w:ilvl w:val="0"/>
          <w:numId w:val="2"/>
        </w:numPr>
        <w:spacing w:line="360" w:lineRule="auto"/>
        <w:jc w:val="left"/>
        <w:rPr>
          <w:rFonts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  <w:lang w:val="en-US" w:eastAsia="zh-CN"/>
        </w:rPr>
        <w:t>业务连续性</w:t>
      </w:r>
      <w:r>
        <w:rPr>
          <w:rFonts w:hint="eastAsia" w:ascii="黑体" w:hAnsi="宋体" w:eastAsia="黑体"/>
          <w:szCs w:val="21"/>
          <w:highlight w:val="none"/>
        </w:rPr>
        <w:t>管理体系范围覆盖的产品/服务及过程：</w:t>
      </w:r>
    </w:p>
    <w:p w14:paraId="33937B01">
      <w:pPr>
        <w:spacing w:line="360" w:lineRule="auto"/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</w:pPr>
      <w:permStart w:id="208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>　　　　　　　　　　　　　　　　　　　              　　　　　　　　　　　　　　　　　　　　</w:t>
      </w:r>
    </w:p>
    <w:permEnd w:id="208"/>
    <w:p w14:paraId="01976427">
      <w:pPr>
        <w:numPr>
          <w:ilvl w:val="0"/>
          <w:numId w:val="2"/>
        </w:numPr>
        <w:spacing w:line="360" w:lineRule="auto"/>
        <w:ind w:left="420" w:leftChars="0" w:hanging="420" w:firstLineChars="0"/>
        <w:rPr>
          <w:rFonts w:hint="eastAsia"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color w:val="000000" w:themeColor="text1"/>
          <w:szCs w:val="21"/>
          <w:highlight w:val="none"/>
          <w:lang w:val="de-DE"/>
          <w14:textFill>
            <w14:solidFill>
              <w14:schemeClr w14:val="tx1"/>
            </w14:solidFill>
          </w14:textFill>
        </w:rPr>
        <w:t>企业社会责任管理体系</w:t>
      </w:r>
      <w:r>
        <w:rPr>
          <w:rFonts w:hint="eastAsia" w:ascii="黑体" w:hAnsi="宋体" w:eastAsia="黑体"/>
          <w:szCs w:val="21"/>
          <w:highlight w:val="none"/>
        </w:rPr>
        <w:t>范围覆盖的产品/服务及过程：</w:t>
      </w:r>
    </w:p>
    <w:p w14:paraId="710A9E5A">
      <w:pPr>
        <w:spacing w:line="360" w:lineRule="auto"/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</w:pPr>
      <w:permStart w:id="209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>　　　　　　　　　　　　　　　　　　　              　　　　　　　　　　　　　　　　　　　　</w:t>
      </w:r>
    </w:p>
    <w:permEnd w:id="209"/>
    <w:p w14:paraId="01D13AC0">
      <w:pPr>
        <w:numPr>
          <w:ilvl w:val="0"/>
          <w:numId w:val="2"/>
        </w:numPr>
        <w:spacing w:line="360" w:lineRule="auto"/>
        <w:ind w:left="420" w:leftChars="0" w:hanging="420" w:firstLineChars="0"/>
        <w:rPr>
          <w:rFonts w:hint="eastAsia"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color w:val="000000" w:themeColor="text1"/>
          <w:szCs w:val="21"/>
          <w:highlight w:val="none"/>
          <w:lang w:val="de-DE"/>
          <w14:textFill>
            <w14:solidFill>
              <w14:schemeClr w14:val="tx1"/>
            </w14:solidFill>
          </w14:textFill>
        </w:rPr>
        <w:t>企业标准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:lang w:val="de-DE"/>
          <w14:textFill>
            <w14:solidFill>
              <w14:schemeClr w14:val="tx1"/>
            </w14:solidFill>
          </w14:textFill>
        </w:rPr>
        <w:t>体系</w:t>
      </w:r>
      <w:r>
        <w:rPr>
          <w:rFonts w:hint="eastAsia" w:ascii="黑体" w:hAnsi="宋体" w:eastAsia="黑体"/>
          <w:szCs w:val="21"/>
          <w:highlight w:val="none"/>
        </w:rPr>
        <w:t>范围覆盖的产品/服务及过程：</w:t>
      </w:r>
    </w:p>
    <w:p w14:paraId="3A7EA81E">
      <w:pPr>
        <w:spacing w:line="360" w:lineRule="auto"/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</w:pPr>
      <w:permStart w:id="210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>　　　　　　　　　　　　　　　　　　　              　　　　　　　　　　　　　　　　　　　　</w:t>
      </w:r>
    </w:p>
    <w:permEnd w:id="210"/>
    <w:p w14:paraId="746BFCA1">
      <w:pPr>
        <w:numPr>
          <w:ilvl w:val="0"/>
          <w:numId w:val="2"/>
        </w:numPr>
        <w:spacing w:line="360" w:lineRule="auto"/>
        <w:ind w:left="420" w:leftChars="0" w:hanging="420" w:firstLineChars="0"/>
        <w:rPr>
          <w:rFonts w:hint="eastAsia"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color w:val="000000" w:themeColor="text1"/>
          <w:szCs w:val="21"/>
          <w:highlight w:val="none"/>
          <w:lang w:val="de-DE"/>
          <w14:textFill>
            <w14:solidFill>
              <w14:schemeClr w14:val="tx1"/>
            </w14:solidFill>
          </w14:textFill>
        </w:rPr>
        <w:t>反贿赂管理体系</w:t>
      </w:r>
      <w:r>
        <w:rPr>
          <w:rFonts w:hint="eastAsia" w:ascii="黑体" w:hAnsi="宋体" w:eastAsia="黑体"/>
          <w:szCs w:val="21"/>
          <w:highlight w:val="none"/>
        </w:rPr>
        <w:t>范围覆盖的产品/服务及过程：</w:t>
      </w:r>
    </w:p>
    <w:p w14:paraId="30F626A1">
      <w:pPr>
        <w:spacing w:line="360" w:lineRule="auto"/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</w:pPr>
      <w:permStart w:id="211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>　　　　　　　　　　　　　　　　　　　              　　　　　　　　　　　　　　　　　　　　</w:t>
      </w:r>
    </w:p>
    <w:permEnd w:id="211"/>
    <w:p w14:paraId="5CB742AB">
      <w:pPr>
        <w:numPr>
          <w:ilvl w:val="0"/>
          <w:numId w:val="2"/>
        </w:numPr>
        <w:spacing w:line="360" w:lineRule="auto"/>
        <w:ind w:left="420" w:leftChars="0" w:hanging="420" w:firstLineChars="0"/>
        <w:rPr>
          <w:rFonts w:hint="eastAsia"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企业安全生产标准化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:lang w:val="de-DE"/>
          <w14:textFill>
            <w14:solidFill>
              <w14:schemeClr w14:val="tx1"/>
            </w14:solidFill>
          </w14:textFill>
        </w:rPr>
        <w:t>管理体系</w:t>
      </w:r>
      <w:r>
        <w:rPr>
          <w:rFonts w:hint="eastAsia" w:ascii="黑体" w:hAnsi="宋体" w:eastAsia="黑体"/>
          <w:szCs w:val="21"/>
          <w:highlight w:val="none"/>
        </w:rPr>
        <w:t>范围覆盖的产品/服务及过程：</w:t>
      </w:r>
    </w:p>
    <w:p w14:paraId="168E1FF9">
      <w:pPr>
        <w:spacing w:line="360" w:lineRule="auto"/>
        <w:rPr>
          <w:rFonts w:hint="default" w:ascii="黑体" w:hAnsi="宋体" w:eastAsia="黑体"/>
          <w:color w:val="000000" w:themeColor="text1"/>
          <w:szCs w:val="21"/>
          <w:highlight w:val="none"/>
          <w:shd w:val="pct10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permStart w:id="212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>　　　　　　　　　　　　　　　　　　　              　　　　　　　　　　　　　　　　　　　　</w:t>
      </w:r>
      <w:permEnd w:id="212"/>
    </w:p>
    <w:p w14:paraId="26D3C3A8">
      <w:pPr>
        <w:spacing w:line="360" w:lineRule="auto"/>
        <w:rPr>
          <w:rFonts w:hint="default" w:ascii="黑体" w:hAnsi="宋体" w:eastAsia="黑体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10、供应链安全管理体系</w:t>
      </w:r>
      <w:r>
        <w:rPr>
          <w:rFonts w:hint="eastAsia" w:ascii="黑体" w:hAnsi="宋体" w:eastAsia="黑体"/>
          <w:b w:val="0"/>
          <w:bCs/>
          <w:sz w:val="21"/>
          <w:szCs w:val="21"/>
          <w:highlight w:val="none"/>
        </w:rPr>
        <w:t>范围覆盖的产品/服务及过程：</w:t>
      </w:r>
    </w:p>
    <w:p w14:paraId="59DD389A">
      <w:pPr>
        <w:spacing w:line="360" w:lineRule="auto"/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</w:pPr>
      <w:permStart w:id="213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>　　　　　　　　　　　　　　　　　　　              　　　　　　　　　　　　　　　　　　　　</w:t>
      </w:r>
    </w:p>
    <w:permEnd w:id="213"/>
    <w:p w14:paraId="7F1BAC4F">
      <w:pPr>
        <w:numPr>
          <w:ilvl w:val="0"/>
          <w:numId w:val="0"/>
        </w:numPr>
        <w:spacing w:line="360" w:lineRule="auto"/>
        <w:ind w:leftChars="0"/>
        <w:rPr>
          <w:rFonts w:hint="eastAsia" w:ascii="黑体" w:hAnsi="宋体" w:eastAsia="黑体"/>
          <w:b w:val="0"/>
          <w:bCs/>
          <w:sz w:val="21"/>
          <w:szCs w:val="21"/>
          <w:highlight w:val="none"/>
        </w:rPr>
      </w:pPr>
      <w:r>
        <w:rPr>
          <w:rFonts w:hint="eastAsia" w:ascii="黑体" w:hAnsi="宋体" w:eastAsia="黑体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11、企业信用评价管理体系</w:t>
      </w:r>
      <w:r>
        <w:rPr>
          <w:rFonts w:hint="eastAsia" w:ascii="黑体" w:hAnsi="宋体" w:eastAsia="黑体"/>
          <w:b w:val="0"/>
          <w:bCs/>
          <w:sz w:val="21"/>
          <w:szCs w:val="21"/>
          <w:highlight w:val="none"/>
        </w:rPr>
        <w:t>范围覆盖的产品/服务及过程：</w:t>
      </w:r>
    </w:p>
    <w:p w14:paraId="50D4BF41">
      <w:pPr>
        <w:spacing w:line="360" w:lineRule="auto"/>
        <w:rPr>
          <w:rFonts w:hint="default" w:ascii="黑体" w:hAnsi="宋体" w:eastAsia="黑体"/>
          <w:color w:val="000000" w:themeColor="text1"/>
          <w:szCs w:val="21"/>
          <w:highlight w:val="none"/>
          <w:shd w:val="pct10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permStart w:id="214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>　　　　　　　　　　　　　　　　　　　              　　　　　　　　　　　　　　　　　　　　</w:t>
      </w:r>
      <w:permEnd w:id="214"/>
    </w:p>
    <w:p w14:paraId="48AE5682">
      <w:pPr>
        <w:numPr>
          <w:ilvl w:val="0"/>
          <w:numId w:val="0"/>
        </w:numPr>
        <w:spacing w:line="360" w:lineRule="auto"/>
        <w:ind w:leftChars="0"/>
        <w:rPr>
          <w:rFonts w:hint="eastAsia" w:ascii="黑体" w:hAnsi="宋体" w:eastAsia="黑体"/>
          <w:b w:val="0"/>
          <w:bCs/>
          <w:sz w:val="21"/>
          <w:szCs w:val="21"/>
          <w:highlight w:val="none"/>
        </w:rPr>
      </w:pPr>
      <w:r>
        <w:rPr>
          <w:rFonts w:hint="eastAsia" w:ascii="黑体" w:hAnsi="宋体" w:eastAsia="黑体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12、安全应急响应管理体系</w:t>
      </w:r>
      <w:r>
        <w:rPr>
          <w:rFonts w:hint="eastAsia" w:ascii="黑体" w:hAnsi="宋体" w:eastAsia="黑体"/>
          <w:b w:val="0"/>
          <w:bCs/>
          <w:sz w:val="21"/>
          <w:szCs w:val="21"/>
          <w:highlight w:val="none"/>
        </w:rPr>
        <w:t>范围覆盖的产品/服务及过程：</w:t>
      </w:r>
    </w:p>
    <w:p w14:paraId="168DEF28">
      <w:pPr>
        <w:spacing w:line="360" w:lineRule="auto"/>
        <w:rPr>
          <w:rFonts w:hint="default" w:ascii="黑体" w:hAnsi="宋体" w:eastAsia="黑体"/>
          <w:color w:val="000000" w:themeColor="text1"/>
          <w:szCs w:val="21"/>
          <w:highlight w:val="none"/>
          <w:shd w:val="pct10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permStart w:id="215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>　　　　　　　　　　　　　　　　　　　              　　　　　　　　　　　　　　　　　　　　</w:t>
      </w:r>
      <w:permEnd w:id="215"/>
    </w:p>
    <w:p w14:paraId="50B76C37">
      <w:pPr>
        <w:numPr>
          <w:ilvl w:val="0"/>
          <w:numId w:val="0"/>
        </w:numPr>
        <w:spacing w:line="360" w:lineRule="auto"/>
        <w:ind w:leftChars="0"/>
        <w:rPr>
          <w:rFonts w:hint="eastAsia" w:ascii="黑体" w:hAnsi="宋体" w:eastAsia="黑体"/>
          <w:b w:val="0"/>
          <w:bCs/>
          <w:sz w:val="21"/>
          <w:szCs w:val="21"/>
          <w:highlight w:val="none"/>
        </w:rPr>
      </w:pPr>
      <w:r>
        <w:rPr>
          <w:rFonts w:hint="eastAsia" w:ascii="黑体" w:hAnsi="宋体" w:eastAsia="黑体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13、安全风险管理体系</w:t>
      </w:r>
      <w:r>
        <w:rPr>
          <w:rFonts w:hint="eastAsia" w:ascii="黑体" w:hAnsi="宋体" w:eastAsia="黑体"/>
          <w:b w:val="0"/>
          <w:bCs/>
          <w:sz w:val="21"/>
          <w:szCs w:val="21"/>
          <w:highlight w:val="none"/>
        </w:rPr>
        <w:t>范围覆盖的产品/服务及过程：</w:t>
      </w:r>
    </w:p>
    <w:p w14:paraId="7BFD797C">
      <w:pPr>
        <w:spacing w:line="360" w:lineRule="auto"/>
        <w:rPr>
          <w:rFonts w:hint="default" w:ascii="黑体" w:hAnsi="宋体" w:eastAsia="黑体"/>
          <w:color w:val="000000" w:themeColor="text1"/>
          <w:szCs w:val="21"/>
          <w:highlight w:val="none"/>
          <w:shd w:val="pct10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permStart w:id="216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>　　　　　　　　　　　　　　　　　　　              　　　　　　　　　　　　　　　　　　　　</w:t>
      </w:r>
      <w:permEnd w:id="216"/>
    </w:p>
    <w:p w14:paraId="5B31734F">
      <w:pPr>
        <w:numPr>
          <w:ilvl w:val="0"/>
          <w:numId w:val="0"/>
        </w:numPr>
        <w:spacing w:line="360" w:lineRule="auto"/>
        <w:ind w:leftChars="0"/>
        <w:rPr>
          <w:rFonts w:hint="eastAsia" w:ascii="黑体" w:hAnsi="宋体" w:eastAsia="黑体"/>
          <w:b w:val="0"/>
          <w:bCs/>
          <w:sz w:val="21"/>
          <w:szCs w:val="21"/>
          <w:highlight w:val="none"/>
        </w:rPr>
      </w:pPr>
      <w:r>
        <w:rPr>
          <w:rFonts w:hint="eastAsia" w:ascii="黑体" w:hAnsi="宋体" w:eastAsia="黑体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14、绿色供应链管理体系</w:t>
      </w:r>
      <w:r>
        <w:rPr>
          <w:rFonts w:hint="eastAsia" w:ascii="黑体" w:hAnsi="宋体" w:eastAsia="黑体"/>
          <w:b w:val="0"/>
          <w:bCs/>
          <w:sz w:val="21"/>
          <w:szCs w:val="21"/>
          <w:highlight w:val="none"/>
        </w:rPr>
        <w:t>范围覆盖的产品/服务及过程：</w:t>
      </w:r>
    </w:p>
    <w:p w14:paraId="7A597C97">
      <w:pPr>
        <w:spacing w:line="360" w:lineRule="auto"/>
        <w:rPr>
          <w:rFonts w:hint="default" w:ascii="黑体" w:hAnsi="宋体" w:eastAsia="黑体"/>
          <w:color w:val="000000" w:themeColor="text1"/>
          <w:szCs w:val="21"/>
          <w:highlight w:val="none"/>
          <w:shd w:val="pct10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permStart w:id="217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>　　　　　　　　　　　　　　　　　　　              　　　　　　　　　　　　　　　　　　　　</w:t>
      </w:r>
      <w:permEnd w:id="217"/>
    </w:p>
    <w:p w14:paraId="39ACFE89">
      <w:pPr>
        <w:numPr>
          <w:ilvl w:val="0"/>
          <w:numId w:val="0"/>
        </w:numPr>
        <w:spacing w:line="360" w:lineRule="auto"/>
        <w:ind w:leftChars="0"/>
        <w:rPr>
          <w:rFonts w:hint="eastAsia" w:ascii="黑体" w:hAnsi="宋体" w:eastAsia="黑体"/>
          <w:b w:val="0"/>
          <w:bCs/>
          <w:sz w:val="21"/>
          <w:szCs w:val="21"/>
          <w:highlight w:val="none"/>
        </w:rPr>
      </w:pPr>
      <w:r>
        <w:rPr>
          <w:rFonts w:hint="eastAsia" w:ascii="黑体" w:hAnsi="宋体" w:eastAsia="黑体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15、合规管理体系</w:t>
      </w:r>
      <w:r>
        <w:rPr>
          <w:rFonts w:hint="eastAsia" w:ascii="黑体" w:hAnsi="宋体" w:eastAsia="黑体"/>
          <w:b w:val="0"/>
          <w:bCs/>
          <w:sz w:val="21"/>
          <w:szCs w:val="21"/>
          <w:highlight w:val="none"/>
        </w:rPr>
        <w:t>范围覆盖的产品/服务及过程：</w:t>
      </w:r>
    </w:p>
    <w:p w14:paraId="73B28513">
      <w:pPr>
        <w:spacing w:line="360" w:lineRule="auto"/>
        <w:rPr>
          <w:rFonts w:hint="default" w:ascii="黑体" w:hAnsi="宋体" w:eastAsia="黑体"/>
          <w:color w:val="000000" w:themeColor="text1"/>
          <w:szCs w:val="21"/>
          <w:highlight w:val="none"/>
          <w:shd w:val="pct10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permStart w:id="218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>　　　　　　　　　　　　　　　　　　　              　　　　　　　　　　　　　　　　　　　　</w:t>
      </w:r>
      <w:permEnd w:id="218"/>
    </w:p>
    <w:p w14:paraId="3456966E">
      <w:pPr>
        <w:numPr>
          <w:ilvl w:val="0"/>
          <w:numId w:val="0"/>
        </w:numPr>
        <w:spacing w:line="360" w:lineRule="auto"/>
        <w:ind w:leftChars="0"/>
        <w:rPr>
          <w:rFonts w:hint="eastAsia" w:ascii="黑体" w:hAnsi="宋体" w:eastAsia="黑体"/>
          <w:b w:val="0"/>
          <w:bCs/>
          <w:sz w:val="21"/>
          <w:szCs w:val="21"/>
          <w:highlight w:val="none"/>
        </w:rPr>
      </w:pPr>
      <w:r>
        <w:rPr>
          <w:rFonts w:hint="eastAsia" w:ascii="黑体" w:hAnsi="宋体" w:eastAsia="黑体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16、保密管理体系</w:t>
      </w:r>
      <w:r>
        <w:rPr>
          <w:rFonts w:hint="eastAsia" w:ascii="黑体" w:hAnsi="宋体" w:eastAsia="黑体"/>
          <w:b w:val="0"/>
          <w:bCs/>
          <w:sz w:val="21"/>
          <w:szCs w:val="21"/>
          <w:highlight w:val="none"/>
        </w:rPr>
        <w:t>范围覆盖的产品/服务及过程：</w:t>
      </w:r>
    </w:p>
    <w:p w14:paraId="4D842C50">
      <w:pPr>
        <w:spacing w:line="360" w:lineRule="auto"/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</w:pPr>
      <w:permStart w:id="219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>　　　　　　　　　　　　　　　　　　　              　　　　　　　　　　　　　　　　　　　</w:t>
      </w:r>
    </w:p>
    <w:permEnd w:id="219"/>
    <w:p w14:paraId="3FF4CC0A"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黑体" w:hAnsi="宋体" w:eastAsia="黑体"/>
          <w:b w:val="0"/>
          <w:bCs/>
          <w:sz w:val="21"/>
          <w:szCs w:val="21"/>
          <w:highlight w:val="none"/>
        </w:rPr>
      </w:pPr>
      <w:r>
        <w:rPr>
          <w:rFonts w:hint="eastAsia" w:ascii="黑体" w:hAnsi="宋体" w:eastAsia="黑体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食品可追溯管理体系</w:t>
      </w:r>
      <w:r>
        <w:rPr>
          <w:rFonts w:hint="eastAsia" w:ascii="黑体" w:hAnsi="宋体" w:eastAsia="黑体"/>
          <w:b w:val="0"/>
          <w:bCs/>
          <w:sz w:val="21"/>
          <w:szCs w:val="21"/>
          <w:highlight w:val="none"/>
        </w:rPr>
        <w:t>范围覆盖的产品/服务及过程：</w:t>
      </w:r>
    </w:p>
    <w:p w14:paraId="5A85FC55">
      <w:pPr>
        <w:spacing w:line="360" w:lineRule="auto"/>
        <w:rPr>
          <w:rFonts w:hint="eastAsia" w:ascii="黑体" w:hAnsi="宋体" w:eastAsia="黑体"/>
          <w:b w:val="0"/>
          <w:bCs/>
          <w:sz w:val="21"/>
          <w:szCs w:val="21"/>
          <w:highlight w:val="none"/>
        </w:rPr>
      </w:pPr>
      <w:permStart w:id="220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>　　　　　　　　　　　　　　　　　　　              　　　　　　　　　　　　　　　　　　　　</w:t>
      </w:r>
      <w:permEnd w:id="220"/>
      <w:bookmarkStart w:id="0" w:name="_GoBack"/>
      <w:bookmarkEnd w:id="0"/>
    </w:p>
    <w:p w14:paraId="339E3C75">
      <w:pPr>
        <w:spacing w:line="360" w:lineRule="auto"/>
        <w:rPr>
          <w:rFonts w:ascii="黑体" w:hAnsi="宋体" w:eastAsia="黑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四、与</w:t>
      </w:r>
      <w:r>
        <w:rPr>
          <w:rFonts w:ascii="黑体" w:hAnsi="宋体" w:eastAsia="黑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申请认证范围有关的信息资料</w:t>
      </w:r>
      <w:r>
        <w:rPr>
          <w:rFonts w:hint="eastAsia" w:ascii="黑体" w:hAnsi="宋体" w:eastAsia="黑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082C52DB">
      <w:pPr>
        <w:numPr>
          <w:ilvl w:val="0"/>
          <w:numId w:val="3"/>
        </w:numPr>
        <w:spacing w:line="360" w:lineRule="auto"/>
        <w:jc w:val="left"/>
        <w:rPr>
          <w:rFonts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生产工艺流程图/服务流程图：（</w:t>
      </w:r>
      <w:r>
        <w:rPr>
          <w:rFonts w:ascii="黑体" w:hAnsi="宋体" w:eastAsia="黑体"/>
          <w:szCs w:val="21"/>
          <w:highlight w:val="none"/>
        </w:rPr>
        <w:t>可另附图）</w:t>
      </w:r>
    </w:p>
    <w:p w14:paraId="7EFD0954">
      <w:pPr>
        <w:spacing w:line="360" w:lineRule="auto"/>
        <w:rPr>
          <w:rFonts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</w:pPr>
      <w:permStart w:id="221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</w:t>
      </w:r>
      <w:r>
        <w:rPr>
          <w:rFonts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 xml:space="preserve">      </w:t>
      </w:r>
    </w:p>
    <w:permEnd w:id="221"/>
    <w:p w14:paraId="5C2A65AF">
      <w:pPr>
        <w:numPr>
          <w:ilvl w:val="0"/>
          <w:numId w:val="3"/>
        </w:numPr>
        <w:spacing w:line="360" w:lineRule="auto"/>
        <w:jc w:val="left"/>
        <w:rPr>
          <w:rFonts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产品/服务</w:t>
      </w:r>
      <w:r>
        <w:rPr>
          <w:rFonts w:ascii="黑体" w:hAnsi="宋体" w:eastAsia="黑体"/>
          <w:szCs w:val="21"/>
          <w:highlight w:val="none"/>
        </w:rPr>
        <w:t>执行的标准（名称、代码）</w:t>
      </w:r>
      <w:r>
        <w:rPr>
          <w:rFonts w:hint="eastAsia" w:ascii="黑体" w:hAnsi="宋体" w:eastAsia="黑体"/>
          <w:szCs w:val="21"/>
          <w:highlight w:val="none"/>
        </w:rPr>
        <w:t>：（可</w:t>
      </w:r>
      <w:r>
        <w:rPr>
          <w:rFonts w:ascii="黑体" w:hAnsi="宋体" w:eastAsia="黑体"/>
          <w:szCs w:val="21"/>
          <w:highlight w:val="none"/>
        </w:rPr>
        <w:t>另附清单）</w:t>
      </w:r>
    </w:p>
    <w:p w14:paraId="409136B9">
      <w:pPr>
        <w:spacing w:line="360" w:lineRule="auto"/>
        <w:rPr>
          <w:rFonts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</w:pPr>
      <w:permStart w:id="222" w:edGrp="everyone"/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</w:t>
      </w:r>
      <w:r>
        <w:rPr>
          <w:rFonts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 xml:space="preserve">         </w:t>
      </w:r>
    </w:p>
    <w:p w14:paraId="4A825D8E">
      <w:pPr>
        <w:spacing w:line="360" w:lineRule="auto"/>
        <w:rPr>
          <w:rFonts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</w:t>
      </w:r>
      <w:r>
        <w:rPr>
          <w:rFonts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 xml:space="preserve">      </w:t>
      </w:r>
    </w:p>
    <w:permEnd w:id="222"/>
    <w:p w14:paraId="626E3F10">
      <w:pPr>
        <w:numPr>
          <w:ilvl w:val="0"/>
          <w:numId w:val="3"/>
        </w:numPr>
        <w:spacing w:line="360" w:lineRule="auto"/>
        <w:jc w:val="left"/>
        <w:rPr>
          <w:rFonts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申请所需提供的文件资料：（详见附件）</w:t>
      </w:r>
    </w:p>
    <w:p w14:paraId="3E4DE6FB">
      <w:pPr>
        <w:spacing w:line="360" w:lineRule="auto"/>
        <w:rPr>
          <w:rFonts w:ascii="黑体" w:hAnsi="宋体" w:eastAsia="黑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五、组织信息反馈及声明：</w:t>
      </w:r>
    </w:p>
    <w:p w14:paraId="4B118980">
      <w:pPr>
        <w:spacing w:line="360" w:lineRule="auto"/>
        <w:ind w:firstLine="420" w:firstLineChars="200"/>
        <w:rPr>
          <w:rFonts w:ascii="黑体" w:hAnsi="宋体" w:eastAsia="黑体"/>
          <w:szCs w:val="21"/>
          <w:highlight w:val="none"/>
        </w:rPr>
      </w:pPr>
      <w:r>
        <w:rPr>
          <w:rFonts w:ascii="黑体" w:hAnsi="宋体" w:eastAsia="黑体"/>
          <w:szCs w:val="21"/>
          <w:highlight w:val="none"/>
        </w:rPr>
        <w:t>我</w:t>
      </w:r>
      <w:r>
        <w:rPr>
          <w:rFonts w:hint="eastAsia" w:ascii="黑体" w:hAnsi="宋体" w:eastAsia="黑体"/>
          <w:szCs w:val="21"/>
          <w:highlight w:val="none"/>
        </w:rPr>
        <w:t>单位</w:t>
      </w:r>
      <w:r>
        <w:rPr>
          <w:rFonts w:ascii="黑体" w:hAnsi="宋体" w:eastAsia="黑体"/>
          <w:szCs w:val="21"/>
          <w:highlight w:val="none"/>
        </w:rPr>
        <w:t>已登录</w:t>
      </w:r>
      <w:r>
        <w:rPr>
          <w:rFonts w:hint="eastAsia" w:ascii="黑体" w:hAnsi="宋体" w:eastAsia="黑体"/>
          <w:szCs w:val="21"/>
          <w:highlight w:val="none"/>
        </w:rPr>
        <w:t>www.gclxrz.com辽宁国诚联信认证公司</w:t>
      </w:r>
      <w:r>
        <w:rPr>
          <w:rFonts w:ascii="黑体" w:hAnsi="宋体" w:eastAsia="黑体"/>
          <w:szCs w:val="21"/>
          <w:highlight w:val="none"/>
        </w:rPr>
        <w:t>网站，获悉贵方提供的有关管理体系认证方面的公开文件，并由此了解到</w:t>
      </w:r>
      <w:r>
        <w:rPr>
          <w:rFonts w:hint="eastAsia" w:ascii="黑体" w:hAnsi="宋体" w:eastAsia="黑体"/>
          <w:szCs w:val="21"/>
          <w:highlight w:val="none"/>
        </w:rPr>
        <w:t>贵方的认证业务范围可以覆盖本组织申请认证的业务领域；“咨询认证一条龙”的做法属违法行为；贵方认证收费符合国家有关的收费标准。</w:t>
      </w:r>
    </w:p>
    <w:p w14:paraId="7FE89304">
      <w:pPr>
        <w:spacing w:line="360" w:lineRule="auto"/>
        <w:ind w:firstLine="413" w:firstLineChars="196"/>
        <w:rPr>
          <w:rFonts w:ascii="黑体" w:hAnsi="宋体" w:eastAsia="黑体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在此基础上，我单位并代表覆盖范围内的所有单位做出如下承诺：</w:t>
      </w:r>
    </w:p>
    <w:p w14:paraId="6D95CB69">
      <w:pPr>
        <w:numPr>
          <w:ilvl w:val="0"/>
          <w:numId w:val="4"/>
        </w:numPr>
        <w:spacing w:line="360" w:lineRule="auto"/>
        <w:jc w:val="left"/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承诺</w:t>
      </w:r>
      <w:r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遵守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认证相关</w:t>
      </w:r>
      <w:r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法律法规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，依据认证标准的要求建立、实施、保持并持续改进管理体系。</w:t>
      </w:r>
    </w:p>
    <w:p w14:paraId="57F3F193">
      <w:pPr>
        <w:numPr>
          <w:ilvl w:val="0"/>
          <w:numId w:val="4"/>
        </w:numPr>
        <w:spacing w:line="360" w:lineRule="auto"/>
        <w:jc w:val="left"/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承诺此申请书中所填写的内容真实无误，</w:t>
      </w:r>
      <w:r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保证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提供的所有信息资料</w:t>
      </w:r>
      <w:r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真实有效。</w:t>
      </w:r>
    </w:p>
    <w:p w14:paraId="6F5B468A">
      <w:pPr>
        <w:numPr>
          <w:ilvl w:val="0"/>
          <w:numId w:val="4"/>
        </w:numPr>
        <w:spacing w:line="360" w:lineRule="auto"/>
        <w:jc w:val="left"/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承诺认真履行认证合同，</w:t>
      </w:r>
      <w:r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按时交纳和承担认证有关的各项费用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，按时接受监督审核。</w:t>
      </w:r>
    </w:p>
    <w:p w14:paraId="3EB966C8">
      <w:pPr>
        <w:numPr>
          <w:ilvl w:val="0"/>
          <w:numId w:val="4"/>
        </w:numPr>
        <w:spacing w:line="360" w:lineRule="auto"/>
        <w:jc w:val="left"/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承诺获得认证后发生重大变更、重大投诉、质量安全事故等情况时，及时向贵公司通报。</w:t>
      </w:r>
    </w:p>
    <w:p w14:paraId="0A0F3689">
      <w:pPr>
        <w:numPr>
          <w:ilvl w:val="0"/>
          <w:numId w:val="4"/>
        </w:numPr>
        <w:spacing w:line="360" w:lineRule="auto"/>
        <w:jc w:val="left"/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承诺获得认证后正确使用认证证书、认证标志和有关信息，不擅自利用管理体系认证证书和相关文字、符号误导公众认为其产品或服务通过认证，</w:t>
      </w:r>
      <w:r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因故被暂停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或撤销</w:t>
      </w:r>
      <w:r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认证资格时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立即停止认证证书和认证标志的使用以及认证资格的宣传。</w:t>
      </w:r>
    </w:p>
    <w:p w14:paraId="19BF946D">
      <w:pPr>
        <w:numPr>
          <w:ilvl w:val="0"/>
          <w:numId w:val="4"/>
        </w:numPr>
        <w:spacing w:line="360" w:lineRule="auto"/>
        <w:jc w:val="left"/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承诺</w:t>
      </w:r>
      <w:r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协助认证监管部门的监督检查，对有关事项的询问和调查如实提供相关材料和信息。</w:t>
      </w:r>
    </w:p>
    <w:p w14:paraId="5291AE12">
      <w:pPr>
        <w:spacing w:line="360" w:lineRule="auto"/>
        <w:ind w:left="420"/>
        <w:jc w:val="left"/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4DF3B004">
      <w:pPr>
        <w:spacing w:line="360" w:lineRule="auto"/>
        <w:ind w:left="420"/>
        <w:jc w:val="left"/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2201D003">
      <w:pPr>
        <w:spacing w:line="360" w:lineRule="auto"/>
        <w:ind w:left="420"/>
        <w:jc w:val="left"/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373DED73">
      <w:pPr>
        <w:spacing w:line="480" w:lineRule="auto"/>
        <w:ind w:firstLine="4320" w:firstLineChars="1800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申请方（盖章）：</w:t>
      </w:r>
    </w:p>
    <w:p w14:paraId="4572F574">
      <w:pPr>
        <w:spacing w:line="480" w:lineRule="auto"/>
        <w:ind w:firstLine="4320" w:firstLineChars="1800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授权代表人/职务(签名)：</w:t>
      </w:r>
      <w:permStart w:id="223" w:edGrp="everyone"/>
      <w:r>
        <w:rPr>
          <w:rFonts w:hint="eastAsia" w:ascii="黑体" w:hAnsi="宋体" w:eastAsia="黑体"/>
          <w:sz w:val="24"/>
          <w:highlight w:val="none"/>
        </w:rPr>
        <w:t xml:space="preserve">     </w:t>
      </w:r>
      <w:permEnd w:id="223"/>
    </w:p>
    <w:p w14:paraId="5832F7E0">
      <w:pPr>
        <w:spacing w:line="480" w:lineRule="auto"/>
        <w:ind w:firstLine="4320" w:firstLineChars="1800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申请日期：</w:t>
      </w:r>
      <w:permStart w:id="224" w:edGrp="everyone"/>
      <w:r>
        <w:rPr>
          <w:rFonts w:hint="eastAsia" w:ascii="黑体" w:hAnsi="宋体" w:eastAsia="黑体"/>
          <w:sz w:val="24"/>
          <w:highlight w:val="none"/>
        </w:rPr>
        <w:t xml:space="preserve">    </w:t>
      </w:r>
      <w:permEnd w:id="224"/>
      <w:r>
        <w:rPr>
          <w:rFonts w:hint="eastAsia" w:ascii="黑体" w:hAnsi="宋体" w:eastAsia="黑体"/>
          <w:sz w:val="24"/>
          <w:highlight w:val="none"/>
        </w:rPr>
        <w:t>年</w:t>
      </w:r>
      <w:permStart w:id="225" w:edGrp="everyone"/>
      <w:r>
        <w:rPr>
          <w:rFonts w:hint="eastAsia" w:ascii="黑体" w:hAnsi="宋体" w:eastAsia="黑体"/>
          <w:sz w:val="24"/>
          <w:highlight w:val="none"/>
        </w:rPr>
        <w:t xml:space="preserve">    </w:t>
      </w:r>
      <w:permEnd w:id="225"/>
      <w:r>
        <w:rPr>
          <w:rFonts w:hint="eastAsia" w:ascii="黑体" w:hAnsi="宋体" w:eastAsia="黑体"/>
          <w:sz w:val="24"/>
          <w:highlight w:val="none"/>
        </w:rPr>
        <w:t>月</w:t>
      </w:r>
      <w:permStart w:id="226" w:edGrp="everyone"/>
      <w:r>
        <w:rPr>
          <w:rFonts w:hint="eastAsia" w:ascii="黑体" w:hAnsi="宋体" w:eastAsia="黑体"/>
          <w:sz w:val="24"/>
          <w:highlight w:val="none"/>
        </w:rPr>
        <w:t xml:space="preserve">    </w:t>
      </w:r>
      <w:permEnd w:id="226"/>
      <w:r>
        <w:rPr>
          <w:rFonts w:hint="eastAsia" w:ascii="黑体" w:hAnsi="宋体" w:eastAsia="黑体"/>
          <w:sz w:val="24"/>
          <w:highlight w:val="none"/>
        </w:rPr>
        <w:t>日</w:t>
      </w:r>
    </w:p>
    <w:p w14:paraId="22A9E2C2">
      <w:pPr>
        <w:spacing w:line="360" w:lineRule="auto"/>
        <w:rPr>
          <w:rFonts w:ascii="黑体" w:hAnsi="宋体"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 w14:paraId="3DC4CF3F">
      <w:pPr>
        <w:spacing w:line="360" w:lineRule="auto"/>
        <w:jc w:val="left"/>
        <w:rPr>
          <w:rFonts w:ascii="黑体" w:hAnsi="宋体" w:eastAsia="黑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 w14:paraId="680F9AB5">
      <w:pPr>
        <w:spacing w:line="360" w:lineRule="auto"/>
        <w:jc w:val="left"/>
        <w:rPr>
          <w:rFonts w:ascii="黑体" w:hAnsi="宋体" w:eastAsia="黑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 w14:paraId="77563A14">
      <w:pPr>
        <w:spacing w:line="360" w:lineRule="auto"/>
        <w:jc w:val="left"/>
        <w:rPr>
          <w:rFonts w:ascii="黑体" w:hAnsi="宋体" w:eastAsia="黑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 w14:paraId="69517447">
      <w:pPr>
        <w:rPr>
          <w:rFonts w:ascii="黑体" w:hAnsi="宋体" w:eastAsia="黑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266E8290">
      <w:pPr>
        <w:jc w:val="left"/>
        <w:rPr>
          <w:rFonts w:ascii="黑体" w:hAnsi="宋体" w:eastAsia="黑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宋体" w:eastAsia="黑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6FFA8E8E">
      <w:pPr>
        <w:jc w:val="center"/>
        <w:rPr>
          <w:rFonts w:ascii="黑体" w:hAnsi="宋体" w:eastAsia="黑体"/>
          <w:b/>
          <w:color w:val="000000" w:themeColor="text1"/>
          <w:w w:val="15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w w:val="15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申请所需提供的文件资料清单</w:t>
      </w:r>
    </w:p>
    <w:p w14:paraId="511159D0">
      <w:pPr>
        <w:spacing w:line="360" w:lineRule="auto"/>
        <w:rPr>
          <w:rFonts w:ascii="黑体" w:hAnsi="宋体" w:eastAsia="黑体"/>
          <w:b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一、法律地位证明文件的</w:t>
      </w:r>
      <w:r>
        <w:rPr>
          <w:rFonts w:ascii="黑体" w:hAnsi="宋体" w:eastAsia="黑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复印</w:t>
      </w:r>
      <w:r>
        <w:rPr>
          <w:rFonts w:hint="eastAsia" w:ascii="黑体" w:hAnsi="宋体" w:eastAsia="黑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件：</w:t>
      </w:r>
    </w:p>
    <w:p w14:paraId="70BDECAB">
      <w:pPr>
        <w:spacing w:line="360" w:lineRule="auto"/>
        <w:ind w:firstLine="420" w:firstLineChars="200"/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包括</w:t>
      </w:r>
      <w:r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企业营业执照、</w:t>
      </w:r>
      <w:r>
        <w:rPr>
          <w:rFonts w:hint="eastAsia" w:ascii="黑体" w:hAnsi="宋体" w:eastAsia="黑体"/>
          <w:szCs w:val="21"/>
          <w:highlight w:val="none"/>
        </w:rPr>
        <w:t>组织机构代码证（如有）、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事业单位法人证书、社会团体法人登记证、</w:t>
      </w:r>
      <w:r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非企业法人登记证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等。且：</w:t>
      </w:r>
    </w:p>
    <w:p w14:paraId="40893A21">
      <w:pPr>
        <w:spacing w:line="360" w:lineRule="auto"/>
        <w:ind w:firstLine="420" w:firstLineChars="200"/>
        <w:rPr>
          <w:rFonts w:ascii="黑体" w:hAnsi="宋体" w:eastAsia="黑体"/>
          <w:color w:val="FF0000"/>
          <w:szCs w:val="21"/>
          <w:highlight w:val="none"/>
        </w:rPr>
      </w:pP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1、</w:t>
      </w:r>
      <w:r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若覆盖多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场所</w:t>
      </w:r>
      <w:r>
        <w:rPr>
          <w:rFonts w:ascii="黑体" w:hAnsi="宋体" w:eastAsia="黑体"/>
          <w:szCs w:val="21"/>
          <w:highlight w:val="none"/>
        </w:rPr>
        <w:t>活动，</w:t>
      </w:r>
      <w:r>
        <w:rPr>
          <w:rFonts w:hint="eastAsia" w:ascii="黑体" w:hAnsi="宋体" w:eastAsia="黑体"/>
          <w:szCs w:val="21"/>
          <w:highlight w:val="none"/>
        </w:rPr>
        <w:t>还应提供每个</w:t>
      </w:r>
      <w:r>
        <w:rPr>
          <w:rFonts w:ascii="黑体" w:hAnsi="宋体" w:eastAsia="黑体"/>
          <w:szCs w:val="21"/>
          <w:highlight w:val="none"/>
        </w:rPr>
        <w:t>场所的</w:t>
      </w:r>
      <w:r>
        <w:rPr>
          <w:rFonts w:hint="eastAsia" w:ascii="黑体" w:hAnsi="宋体" w:eastAsia="黑体"/>
          <w:szCs w:val="21"/>
          <w:highlight w:val="none"/>
        </w:rPr>
        <w:t>法律地位</w:t>
      </w:r>
      <w:r>
        <w:rPr>
          <w:rFonts w:ascii="黑体" w:hAnsi="宋体" w:eastAsia="黑体"/>
          <w:szCs w:val="21"/>
          <w:highlight w:val="none"/>
        </w:rPr>
        <w:t>证明文件</w:t>
      </w:r>
      <w:r>
        <w:rPr>
          <w:rFonts w:hint="eastAsia" w:ascii="黑体" w:hAnsi="宋体" w:eastAsia="黑体"/>
          <w:szCs w:val="21"/>
          <w:highlight w:val="none"/>
        </w:rPr>
        <w:t>以及中心职能机构</w:t>
      </w:r>
      <w:r>
        <w:rPr>
          <w:rFonts w:ascii="黑体" w:hAnsi="宋体" w:eastAsia="黑体"/>
          <w:szCs w:val="21"/>
          <w:highlight w:val="none"/>
        </w:rPr>
        <w:t>与各分</w:t>
      </w:r>
      <w:r>
        <w:rPr>
          <w:rFonts w:hint="eastAsia" w:ascii="黑体" w:hAnsi="宋体" w:eastAsia="黑体"/>
          <w:szCs w:val="21"/>
          <w:highlight w:val="none"/>
        </w:rPr>
        <w:t>场所</w:t>
      </w:r>
      <w:r>
        <w:rPr>
          <w:rFonts w:ascii="黑体" w:hAnsi="宋体" w:eastAsia="黑体"/>
          <w:szCs w:val="21"/>
          <w:highlight w:val="none"/>
        </w:rPr>
        <w:t>之间的</w:t>
      </w:r>
      <w:r>
        <w:rPr>
          <w:rFonts w:hint="eastAsia" w:ascii="黑体" w:hAnsi="宋体" w:eastAsia="黑体"/>
          <w:szCs w:val="21"/>
          <w:highlight w:val="none"/>
        </w:rPr>
        <w:t>法律或</w:t>
      </w:r>
      <w:r>
        <w:rPr>
          <w:rFonts w:ascii="黑体" w:hAnsi="宋体" w:eastAsia="黑体"/>
          <w:szCs w:val="21"/>
          <w:highlight w:val="none"/>
        </w:rPr>
        <w:t>合同联系证明文件</w:t>
      </w:r>
      <w:r>
        <w:rPr>
          <w:rFonts w:hint="eastAsia" w:ascii="黑体" w:hAnsi="宋体" w:eastAsia="黑体"/>
          <w:szCs w:val="21"/>
          <w:highlight w:val="none"/>
        </w:rPr>
        <w:t>；</w:t>
      </w:r>
    </w:p>
    <w:p w14:paraId="668F1A33">
      <w:pPr>
        <w:spacing w:line="360" w:lineRule="auto"/>
        <w:ind w:firstLine="420" w:firstLineChars="200"/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2、若受审核方与申请方不是同一组织，还应提供双方相互关系的证明文件及受审核方接受审核的书面承诺。</w:t>
      </w:r>
    </w:p>
    <w:p w14:paraId="040ADC34">
      <w:pPr>
        <w:spacing w:line="360" w:lineRule="auto"/>
        <w:rPr>
          <w:rFonts w:ascii="黑体" w:hAnsi="宋体" w:eastAsia="黑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二、与</w:t>
      </w:r>
      <w:r>
        <w:rPr>
          <w:rFonts w:ascii="黑体" w:hAnsi="宋体" w:eastAsia="黑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认证范围相关的法律法规许可证明文件的复印件：</w:t>
      </w:r>
    </w:p>
    <w:p w14:paraId="28F4594E">
      <w:pPr>
        <w:spacing w:line="360" w:lineRule="auto"/>
        <w:ind w:firstLine="420" w:firstLineChars="200"/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包括：</w:t>
      </w:r>
      <w:r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工业产品生产许可证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食品生产/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食品经营</w:t>
      </w:r>
      <w:r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许可证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、“</w:t>
      </w:r>
      <w:r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3C”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认证</w:t>
      </w:r>
      <w:r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证书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建筑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企业资质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证书、</w:t>
      </w:r>
      <w:r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特种设备制造许可证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安全生产许可证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、排污许可证等。</w:t>
      </w:r>
    </w:p>
    <w:p w14:paraId="24671CCE">
      <w:pPr>
        <w:spacing w:line="360" w:lineRule="auto"/>
        <w:rPr>
          <w:rFonts w:ascii="黑体" w:hAnsi="宋体" w:eastAsia="黑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三、文件化的管理体系</w:t>
      </w:r>
      <w:r>
        <w:rPr>
          <w:rFonts w:ascii="黑体" w:hAnsi="宋体" w:eastAsia="黑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黑体" w:hAnsi="宋体" w:eastAsia="黑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48534905">
      <w:pPr>
        <w:pStyle w:val="15"/>
        <w:numPr>
          <w:ilvl w:val="0"/>
          <w:numId w:val="5"/>
        </w:numPr>
        <w:spacing w:line="360" w:lineRule="auto"/>
        <w:ind w:firstLineChars="0"/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管理手册</w:t>
      </w:r>
      <w:r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；</w:t>
      </w:r>
    </w:p>
    <w:p w14:paraId="30649206">
      <w:pPr>
        <w:pStyle w:val="15"/>
        <w:numPr>
          <w:ilvl w:val="0"/>
          <w:numId w:val="5"/>
        </w:numPr>
        <w:spacing w:line="360" w:lineRule="auto"/>
        <w:ind w:firstLineChars="0"/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程序文件或</w:t>
      </w:r>
      <w:r>
        <w:rPr>
          <w:rFonts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管理制度汇编</w:t>
      </w:r>
      <w:r>
        <w:rPr>
          <w:rFonts w:hint="eastAsia" w:ascii="黑体" w:hAnsi="宋体" w:eastAsia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；</w:t>
      </w:r>
    </w:p>
    <w:p w14:paraId="3072E511">
      <w:pPr>
        <w:pStyle w:val="15"/>
        <w:numPr>
          <w:ilvl w:val="0"/>
          <w:numId w:val="6"/>
        </w:numPr>
        <w:spacing w:line="360" w:lineRule="auto"/>
        <w:ind w:firstLineChars="0"/>
        <w:rPr>
          <w:rFonts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管理体系</w:t>
      </w:r>
      <w:r>
        <w:rPr>
          <w:rFonts w:ascii="黑体" w:hAnsi="宋体" w:eastAsia="黑体"/>
          <w:szCs w:val="21"/>
          <w:highlight w:val="none"/>
        </w:rPr>
        <w:t>范围的描述</w:t>
      </w:r>
      <w:r>
        <w:rPr>
          <w:rFonts w:hint="eastAsia" w:ascii="黑体" w:hAnsi="宋体" w:eastAsia="黑体"/>
          <w:szCs w:val="21"/>
          <w:highlight w:val="none"/>
        </w:rPr>
        <w:t>（包括</w:t>
      </w:r>
      <w:r>
        <w:rPr>
          <w:rFonts w:ascii="黑体" w:hAnsi="宋体" w:eastAsia="黑体"/>
          <w:szCs w:val="21"/>
          <w:highlight w:val="none"/>
        </w:rPr>
        <w:t>适用性声明</w:t>
      </w:r>
      <w:r>
        <w:rPr>
          <w:rFonts w:hint="eastAsia" w:ascii="黑体" w:hAnsi="宋体" w:eastAsia="黑体"/>
          <w:szCs w:val="21"/>
          <w:highlight w:val="none"/>
        </w:rPr>
        <w:t>）、管理体系方针与目标、产品生产/服务过程外包的说明。（若包含在手册或说明中</w:t>
      </w:r>
      <w:r>
        <w:rPr>
          <w:rFonts w:ascii="黑体" w:hAnsi="宋体" w:eastAsia="黑体"/>
          <w:szCs w:val="21"/>
          <w:highlight w:val="none"/>
        </w:rPr>
        <w:t>，</w:t>
      </w:r>
      <w:r>
        <w:rPr>
          <w:rFonts w:hint="eastAsia" w:ascii="黑体" w:hAnsi="宋体" w:eastAsia="黑体"/>
          <w:szCs w:val="21"/>
          <w:highlight w:val="none"/>
        </w:rPr>
        <w:t>可不单独提供）</w:t>
      </w:r>
    </w:p>
    <w:p w14:paraId="1A460545">
      <w:pPr>
        <w:spacing w:line="360" w:lineRule="auto"/>
        <w:rPr>
          <w:rFonts w:ascii="黑体" w:hAnsi="宋体" w:eastAsia="黑体"/>
          <w:b/>
          <w:bCs/>
          <w:sz w:val="24"/>
          <w:highlight w:val="none"/>
        </w:rPr>
      </w:pPr>
      <w:r>
        <w:rPr>
          <w:rFonts w:hint="eastAsia" w:ascii="黑体" w:hAnsi="宋体" w:eastAsia="黑体"/>
          <w:b/>
          <w:bCs/>
          <w:sz w:val="24"/>
          <w:highlight w:val="none"/>
        </w:rPr>
        <w:t>四、与认证范围有关的过程和活动方面的重要信息：</w:t>
      </w:r>
    </w:p>
    <w:p w14:paraId="4C475273">
      <w:pPr>
        <w:pStyle w:val="15"/>
        <w:numPr>
          <w:ilvl w:val="0"/>
          <w:numId w:val="7"/>
        </w:numPr>
        <w:spacing w:line="360" w:lineRule="auto"/>
        <w:ind w:firstLineChars="0"/>
        <w:rPr>
          <w:rFonts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适用的</w:t>
      </w:r>
      <w:r>
        <w:rPr>
          <w:rFonts w:ascii="黑体" w:hAnsi="宋体" w:eastAsia="黑体"/>
          <w:szCs w:val="21"/>
          <w:highlight w:val="none"/>
        </w:rPr>
        <w:t>法律法规和其他要求清单</w:t>
      </w:r>
      <w:r>
        <w:rPr>
          <w:rFonts w:hint="eastAsia" w:ascii="黑体" w:hAnsi="宋体" w:eastAsia="黑体"/>
          <w:szCs w:val="21"/>
          <w:highlight w:val="none"/>
        </w:rPr>
        <w:t>；</w:t>
      </w:r>
    </w:p>
    <w:p w14:paraId="38DFA606">
      <w:pPr>
        <w:pStyle w:val="15"/>
        <w:numPr>
          <w:ilvl w:val="0"/>
          <w:numId w:val="7"/>
        </w:numPr>
        <w:spacing w:line="360" w:lineRule="auto"/>
        <w:ind w:firstLineChars="0"/>
        <w:rPr>
          <w:rFonts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重要</w:t>
      </w:r>
      <w:r>
        <w:rPr>
          <w:rFonts w:ascii="黑体" w:hAnsi="宋体" w:eastAsia="黑体"/>
          <w:szCs w:val="21"/>
          <w:highlight w:val="none"/>
        </w:rPr>
        <w:t>环境因素</w:t>
      </w:r>
      <w:r>
        <w:rPr>
          <w:rFonts w:hint="eastAsia" w:ascii="黑体" w:hAnsi="宋体" w:eastAsia="黑体"/>
          <w:szCs w:val="21"/>
          <w:highlight w:val="none"/>
        </w:rPr>
        <w:t>清单（EMS适用）；</w:t>
      </w:r>
    </w:p>
    <w:p w14:paraId="683182EA">
      <w:pPr>
        <w:pStyle w:val="15"/>
        <w:numPr>
          <w:ilvl w:val="0"/>
          <w:numId w:val="7"/>
        </w:numPr>
        <w:spacing w:line="360" w:lineRule="auto"/>
        <w:ind w:firstLineChars="0"/>
        <w:rPr>
          <w:rFonts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主要危险源辨识</w:t>
      </w:r>
      <w:r>
        <w:rPr>
          <w:rFonts w:ascii="黑体" w:hAnsi="宋体" w:eastAsia="黑体"/>
          <w:szCs w:val="21"/>
          <w:highlight w:val="none"/>
        </w:rPr>
        <w:t>和风险评价</w:t>
      </w:r>
      <w:r>
        <w:rPr>
          <w:rFonts w:hint="eastAsia" w:ascii="黑体" w:hAnsi="宋体" w:eastAsia="黑体"/>
          <w:szCs w:val="21"/>
          <w:highlight w:val="none"/>
        </w:rPr>
        <w:t>清单（OHSMS适用）；</w:t>
      </w:r>
    </w:p>
    <w:p w14:paraId="30D415FB">
      <w:pPr>
        <w:pStyle w:val="15"/>
        <w:numPr>
          <w:ilvl w:val="0"/>
          <w:numId w:val="7"/>
        </w:numPr>
        <w:spacing w:line="360" w:lineRule="auto"/>
        <w:ind w:firstLineChars="0"/>
        <w:rPr>
          <w:rFonts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使用的</w:t>
      </w:r>
      <w:r>
        <w:rPr>
          <w:rFonts w:ascii="黑体" w:hAnsi="宋体" w:eastAsia="黑体"/>
          <w:szCs w:val="21"/>
          <w:highlight w:val="none"/>
        </w:rPr>
        <w:t>危险材料清单（</w:t>
      </w:r>
      <w:r>
        <w:rPr>
          <w:rFonts w:hint="eastAsia" w:ascii="黑体" w:hAnsi="宋体" w:eastAsia="黑体"/>
          <w:szCs w:val="21"/>
          <w:highlight w:val="none"/>
        </w:rPr>
        <w:t>EMS/OHSMS适用</w:t>
      </w:r>
      <w:r>
        <w:rPr>
          <w:rFonts w:ascii="黑体" w:hAnsi="宋体" w:eastAsia="黑体"/>
          <w:szCs w:val="21"/>
          <w:highlight w:val="none"/>
        </w:rPr>
        <w:t>）</w:t>
      </w:r>
      <w:r>
        <w:rPr>
          <w:rFonts w:hint="eastAsia" w:ascii="黑体" w:hAnsi="宋体" w:eastAsia="黑体"/>
          <w:szCs w:val="21"/>
          <w:highlight w:val="none"/>
        </w:rPr>
        <w:t>。</w:t>
      </w:r>
    </w:p>
    <w:p w14:paraId="63299E9F">
      <w:pPr>
        <w:spacing w:line="360" w:lineRule="auto"/>
        <w:rPr>
          <w:rFonts w:ascii="黑体" w:hAnsi="宋体" w:eastAsia="黑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五、申请环境、职业健康安全管理体系认证还需提供</w:t>
      </w:r>
      <w:r>
        <w:rPr>
          <w:rFonts w:hint="eastAsia" w:ascii="黑体" w:hAnsi="宋体" w:eastAsia="黑体"/>
          <w:b/>
          <w:bCs/>
          <w:sz w:val="24"/>
          <w:highlight w:val="none"/>
        </w:rPr>
        <w:t>（</w:t>
      </w:r>
      <w:r>
        <w:rPr>
          <w:rFonts w:ascii="黑体" w:hAnsi="宋体" w:eastAsia="黑体"/>
          <w:b/>
          <w:bCs/>
          <w:sz w:val="24"/>
          <w:highlight w:val="none"/>
        </w:rPr>
        <w:t>适用时）</w:t>
      </w:r>
      <w:r>
        <w:rPr>
          <w:rFonts w:hint="eastAsia" w:ascii="黑体" w:hAnsi="宋体" w:eastAsia="黑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49F199D0">
      <w:pPr>
        <w:numPr>
          <w:ilvl w:val="0"/>
          <w:numId w:val="8"/>
        </w:numPr>
        <w:spacing w:line="360" w:lineRule="auto"/>
        <w:rPr>
          <w:rFonts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新、改、扩建环评、批复、验收与环境监测报告；</w:t>
      </w:r>
    </w:p>
    <w:p w14:paraId="7304B49C">
      <w:pPr>
        <w:numPr>
          <w:ilvl w:val="0"/>
          <w:numId w:val="8"/>
        </w:numPr>
        <w:spacing w:line="360" w:lineRule="auto"/>
        <w:rPr>
          <w:rFonts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安全评价/职业病危害评价、验收与职业危害因素检测报告。</w:t>
      </w:r>
    </w:p>
    <w:p w14:paraId="1AA9B59F">
      <w:pPr>
        <w:spacing w:line="360" w:lineRule="auto"/>
        <w:rPr>
          <w:rFonts w:ascii="黑体" w:hAnsi="宋体" w:eastAsia="黑体"/>
          <w:b/>
          <w:sz w:val="24"/>
          <w:highlight w:val="none"/>
        </w:rPr>
      </w:pPr>
      <w:r>
        <w:rPr>
          <w:rFonts w:hint="eastAsia" w:ascii="黑体" w:hAnsi="宋体" w:eastAsia="黑体"/>
          <w:b/>
          <w:sz w:val="24"/>
          <w:highlight w:val="none"/>
        </w:rPr>
        <w:t>六、组织申请将持有的其他认证机构的认证证书转换为GCLX认证证书时，还需提供：</w:t>
      </w:r>
    </w:p>
    <w:p w14:paraId="3F81E1DE">
      <w:pPr>
        <w:numPr>
          <w:ilvl w:val="0"/>
          <w:numId w:val="9"/>
        </w:numPr>
        <w:spacing w:line="360" w:lineRule="auto"/>
        <w:jc w:val="left"/>
        <w:rPr>
          <w:rFonts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原认证机构颁发的管理体系认证证书的复印件；</w:t>
      </w:r>
    </w:p>
    <w:p w14:paraId="27E97382">
      <w:pPr>
        <w:numPr>
          <w:ilvl w:val="0"/>
          <w:numId w:val="9"/>
        </w:numPr>
        <w:spacing w:line="360" w:lineRule="auto"/>
        <w:jc w:val="left"/>
        <w:rPr>
          <w:rFonts w:ascii="黑体" w:hAnsi="宋体" w:eastAsia="黑体"/>
          <w:szCs w:val="21"/>
          <w:highlight w:val="none"/>
        </w:rPr>
      </w:pPr>
      <w:r>
        <w:rPr>
          <w:rFonts w:hint="eastAsia" w:ascii="黑体" w:hAnsi="宋体" w:eastAsia="黑体"/>
          <w:szCs w:val="21"/>
          <w:highlight w:val="none"/>
        </w:rPr>
        <w:t>认证周期内历次审核的</w:t>
      </w:r>
      <w:r>
        <w:rPr>
          <w:rFonts w:ascii="黑体" w:hAnsi="宋体" w:eastAsia="黑体"/>
          <w:szCs w:val="21"/>
          <w:highlight w:val="none"/>
        </w:rPr>
        <w:t>审核计划、</w:t>
      </w:r>
      <w:r>
        <w:rPr>
          <w:rFonts w:hint="eastAsia" w:ascii="黑体" w:hAnsi="宋体" w:eastAsia="黑体"/>
          <w:szCs w:val="21"/>
          <w:highlight w:val="none"/>
        </w:rPr>
        <w:t>审核报告、开具的不符合项报告及其纠正和</w:t>
      </w:r>
      <w:r>
        <w:rPr>
          <w:rFonts w:ascii="黑体" w:hAnsi="宋体" w:eastAsia="黑体"/>
          <w:szCs w:val="21"/>
          <w:highlight w:val="none"/>
        </w:rPr>
        <w:t>纠正</w:t>
      </w:r>
      <w:r>
        <w:rPr>
          <w:rFonts w:hint="eastAsia" w:ascii="黑体" w:hAnsi="宋体" w:eastAsia="黑体"/>
          <w:szCs w:val="21"/>
          <w:highlight w:val="none"/>
        </w:rPr>
        <w:t>措施实施证据；</w:t>
      </w:r>
    </w:p>
    <w:p w14:paraId="1D583103">
      <w:pPr>
        <w:numPr>
          <w:ilvl w:val="0"/>
          <w:numId w:val="9"/>
        </w:numPr>
        <w:spacing w:line="360" w:lineRule="auto"/>
        <w:jc w:val="left"/>
        <w:rPr>
          <w:rFonts w:ascii="黑体" w:hAnsi="宋体"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szCs w:val="21"/>
          <w:highlight w:val="none"/>
        </w:rPr>
        <w:t>《关于转换认证机构的声明》。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8402F">
    <w:pPr>
      <w:pStyle w:val="6"/>
      <w:pBdr>
        <w:top w:val="single" w:color="auto" w:sz="4" w:space="1"/>
      </w:pBdr>
      <w:ind w:firstLine="90" w:firstLineChars="50"/>
      <w:jc w:val="both"/>
      <w:rPr>
        <w:rFonts w:hint="default" w:ascii="Tahoma" w:hAnsi="Tahoma" w:eastAsia="宋体" w:cs="Tahoma"/>
        <w:lang w:val="en-US" w:eastAsia="zh-CN"/>
      </w:rPr>
    </w:pPr>
    <w:r>
      <w:rPr>
        <w:rFonts w:hint="eastAsia" w:ascii="Tahoma" w:hAnsi="Tahoma" w:cs="Tahoma"/>
      </w:rPr>
      <w:t>发布</w:t>
    </w:r>
    <w:r>
      <w:rPr>
        <w:rFonts w:ascii="Tahoma" w:hAnsi="Tahoma" w:cs="Tahoma"/>
      </w:rPr>
      <w:t>日期：202</w:t>
    </w:r>
    <w:r>
      <w:rPr>
        <w:rFonts w:hint="eastAsia" w:ascii="Tahoma" w:hAnsi="Tahoma" w:cs="Tahoma"/>
        <w:lang w:val="en-US" w:eastAsia="zh-CN"/>
      </w:rPr>
      <w:t>4-04-15</w:t>
    </w:r>
    <w:r>
      <w:rPr>
        <w:rFonts w:ascii="Tahoma" w:hAnsi="Tahoma" w:cs="Tahoma"/>
      </w:rPr>
      <w:t xml:space="preserve">                      </w:t>
    </w:r>
    <w:r>
      <w:rPr>
        <w:rFonts w:hint="eastAsia" w:ascii="Tahoma" w:hAnsi="Tahoma" w:cs="Tahoma"/>
      </w:rPr>
      <w:t xml:space="preserve"> </w:t>
    </w:r>
    <w:r>
      <w:rPr>
        <w:rFonts w:ascii="Tahoma" w:hAnsi="Tahoma" w:cs="Tahoma"/>
      </w:rPr>
      <w:t xml:space="preserve">                               实施日期：</w:t>
    </w:r>
    <w:r>
      <w:rPr>
        <w:rFonts w:hint="eastAsia" w:ascii="Tahoma" w:hAnsi="Tahoma" w:cs="Tahoma"/>
        <w:lang w:val="en-US" w:eastAsia="zh-CN"/>
      </w:rPr>
      <w:t>2024-04-19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3DBF8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3999C1D0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38E76">
    <w:pPr>
      <w:pStyle w:val="7"/>
      <w:ind w:firstLine="316" w:firstLineChars="176"/>
      <w:jc w:val="left"/>
      <w:rPr>
        <w:rFonts w:asciiTheme="minorEastAsia" w:hAnsiTheme="minorEastAsia" w:eastAsiaTheme="minorEastAsia"/>
        <w:bCs/>
        <w:sz w:val="21"/>
        <w:szCs w:val="21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-320040</wp:posOffset>
          </wp:positionH>
          <wp:positionV relativeFrom="paragraph">
            <wp:posOffset>-128905</wp:posOffset>
          </wp:positionV>
          <wp:extent cx="481330" cy="481330"/>
          <wp:effectExtent l="0" t="0" r="6350" b="6350"/>
          <wp:wrapNone/>
          <wp:docPr id="1" name="图片 1" descr="c2f55fa176e7ce06b53cd85450ed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2f55fa176e7ce06b53cd85450ed3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1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Theme="minorEastAsia" w:hAnsiTheme="minorEastAsia" w:eastAsiaTheme="minorEastAsia"/>
        <w:bCs/>
        <w:sz w:val="21"/>
        <w:szCs w:val="21"/>
      </w:rPr>
      <w:t>文件编号：OD-0</w:t>
    </w:r>
    <w:r>
      <w:rPr>
        <w:rFonts w:asciiTheme="minorEastAsia" w:hAnsiTheme="minorEastAsia" w:eastAsiaTheme="minorEastAsia"/>
        <w:bCs/>
        <w:sz w:val="21"/>
        <w:szCs w:val="21"/>
      </w:rPr>
      <w:t>1</w:t>
    </w:r>
    <w:r>
      <w:rPr>
        <w:rFonts w:hint="eastAsia" w:asciiTheme="minorEastAsia" w:hAnsiTheme="minorEastAsia" w:eastAsiaTheme="minorEastAsia"/>
        <w:bCs/>
        <w:sz w:val="21"/>
        <w:szCs w:val="21"/>
      </w:rPr>
      <w:t>-01-</w:t>
    </w:r>
    <w:r>
      <w:rPr>
        <w:rFonts w:asciiTheme="minorEastAsia" w:hAnsiTheme="minorEastAsia" w:eastAsiaTheme="minorEastAsia"/>
        <w:bCs/>
        <w:sz w:val="21"/>
        <w:szCs w:val="21"/>
      </w:rPr>
      <w:t>A/</w:t>
    </w:r>
    <w:r>
      <w:rPr>
        <w:rFonts w:hint="eastAsia" w:asciiTheme="minorEastAsia" w:hAnsiTheme="minorEastAsia" w:eastAsiaTheme="minorEastAsia"/>
        <w:bCs/>
        <w:sz w:val="21"/>
        <w:szCs w:val="21"/>
        <w:lang w:val="en-US" w:eastAsia="zh-CN"/>
      </w:rPr>
      <w:t>7</w:t>
    </w:r>
    <w:r>
      <w:rPr>
        <w:rFonts w:asciiTheme="minorEastAsia" w:hAnsiTheme="minorEastAsia" w:eastAsiaTheme="minorEastAsia"/>
        <w:bCs/>
        <w:sz w:val="21"/>
        <w:szCs w:val="21"/>
      </w:rPr>
      <w:t xml:space="preserve">                      </w:t>
    </w:r>
    <w:r>
      <w:rPr>
        <w:rFonts w:hint="eastAsia" w:asciiTheme="minorEastAsia" w:hAnsiTheme="minorEastAsia" w:eastAsiaTheme="minorEastAsia"/>
        <w:bCs/>
        <w:sz w:val="21"/>
        <w:szCs w:val="21"/>
        <w:lang w:val="en-US" w:eastAsia="zh-CN"/>
      </w:rPr>
      <w:t xml:space="preserve">       </w:t>
    </w:r>
    <w:r>
      <w:rPr>
        <w:rFonts w:asciiTheme="minorEastAsia" w:hAnsiTheme="minorEastAsia" w:eastAsiaTheme="minorEastAsia"/>
        <w:bCs/>
        <w:sz w:val="21"/>
        <w:szCs w:val="21"/>
      </w:rPr>
      <w:t xml:space="preserve">                    </w:t>
    </w:r>
    <w:r>
      <w:rPr>
        <w:rFonts w:ascii="Tahoma" w:hAnsi="Tahoma" w:cs="Tahoma"/>
      </w:rPr>
      <w:t>第</w:t>
    </w:r>
    <w:r>
      <w:rPr>
        <w:rStyle w:val="12"/>
        <w:rFonts w:ascii="Tahoma" w:hAnsi="Tahoma" w:cs="Tahoma"/>
      </w:rPr>
      <w:fldChar w:fldCharType="begin"/>
    </w:r>
    <w:r>
      <w:rPr>
        <w:rStyle w:val="12"/>
        <w:rFonts w:ascii="Tahoma" w:hAnsi="Tahoma" w:cs="Tahoma"/>
      </w:rPr>
      <w:instrText xml:space="preserve"> PAGE </w:instrText>
    </w:r>
    <w:r>
      <w:rPr>
        <w:rStyle w:val="12"/>
        <w:rFonts w:ascii="Tahoma" w:hAnsi="Tahoma" w:cs="Tahoma"/>
      </w:rPr>
      <w:fldChar w:fldCharType="separate"/>
    </w:r>
    <w:r>
      <w:rPr>
        <w:rStyle w:val="12"/>
        <w:rFonts w:ascii="Tahoma" w:hAnsi="Tahoma" w:cs="Tahoma"/>
      </w:rPr>
      <w:t>2</w:t>
    </w:r>
    <w:r>
      <w:rPr>
        <w:rStyle w:val="12"/>
        <w:rFonts w:ascii="Tahoma" w:hAnsi="Tahoma" w:cs="Tahoma"/>
      </w:rPr>
      <w:fldChar w:fldCharType="end"/>
    </w:r>
    <w:r>
      <w:rPr>
        <w:rFonts w:ascii="Tahoma" w:hAnsi="Tahoma" w:cs="Tahoma"/>
      </w:rPr>
      <w:t>页 共</w:t>
    </w:r>
    <w:r>
      <w:rPr>
        <w:rStyle w:val="12"/>
        <w:rFonts w:ascii="Tahoma" w:hAnsi="Tahoma" w:cs="Tahoma"/>
      </w:rPr>
      <w:fldChar w:fldCharType="begin"/>
    </w:r>
    <w:r>
      <w:rPr>
        <w:rStyle w:val="12"/>
        <w:rFonts w:ascii="Tahoma" w:hAnsi="Tahoma" w:cs="Tahoma"/>
      </w:rPr>
      <w:instrText xml:space="preserve"> NUMPAGES </w:instrText>
    </w:r>
    <w:r>
      <w:rPr>
        <w:rStyle w:val="12"/>
        <w:rFonts w:ascii="Tahoma" w:hAnsi="Tahoma" w:cs="Tahoma"/>
      </w:rPr>
      <w:fldChar w:fldCharType="separate"/>
    </w:r>
    <w:r>
      <w:rPr>
        <w:rStyle w:val="12"/>
        <w:rFonts w:ascii="Tahoma" w:hAnsi="Tahoma" w:cs="Tahoma"/>
      </w:rPr>
      <w:t>4</w:t>
    </w:r>
    <w:r>
      <w:rPr>
        <w:rStyle w:val="12"/>
        <w:rFonts w:ascii="Tahoma" w:hAnsi="Tahoma" w:cs="Tahoma"/>
      </w:rPr>
      <w:fldChar w:fldCharType="end"/>
    </w:r>
    <w:r>
      <w:rPr>
        <w:rFonts w:ascii="Tahoma" w:hAnsi="Tahoma" w:cs="Tahoma"/>
      </w:rPr>
      <w:t>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F26EFB"/>
    <w:multiLevelType w:val="multilevel"/>
    <w:tmpl w:val="08F26EFB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firstLine="0"/>
      </w:pPr>
      <w:rPr>
        <w:rFonts w:hint="eastAsia" w:eastAsia="黑体"/>
        <w:b w:val="0"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A3C4633"/>
    <w:multiLevelType w:val="multilevel"/>
    <w:tmpl w:val="0A3C4633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0" w:firstLine="420"/>
      </w:pPr>
      <w:rPr>
        <w:rFonts w:hint="eastAsia" w:eastAsia="黑体"/>
        <w:b w:val="0"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18A77EED"/>
    <w:multiLevelType w:val="multilevel"/>
    <w:tmpl w:val="18A77EED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firstLine="0"/>
      </w:pPr>
      <w:rPr>
        <w:rFonts w:hint="eastAsia" w:eastAsia="黑体"/>
        <w:b w:val="0"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2FDF37F5"/>
    <w:multiLevelType w:val="multilevel"/>
    <w:tmpl w:val="2FDF37F5"/>
    <w:lvl w:ilvl="0" w:tentative="0">
      <w:start w:val="1"/>
      <w:numFmt w:val="decimal"/>
      <w:suff w:val="space"/>
      <w:lvlText w:val="%1、"/>
      <w:lvlJc w:val="left"/>
      <w:pPr>
        <w:ind w:left="420" w:hanging="420"/>
      </w:pPr>
      <w:rPr>
        <w:rFonts w:hint="eastAsia" w:eastAsia="黑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3F3359CE"/>
    <w:multiLevelType w:val="multilevel"/>
    <w:tmpl w:val="3F3359CE"/>
    <w:lvl w:ilvl="0" w:tentative="0">
      <w:start w:val="1"/>
      <w:numFmt w:val="decimal"/>
      <w:suff w:val="space"/>
      <w:lvlText w:val="%1、"/>
      <w:lvlJc w:val="left"/>
      <w:pPr>
        <w:ind w:left="420" w:hanging="420"/>
      </w:pPr>
      <w:rPr>
        <w:rFonts w:hint="eastAsia" w:eastAsia="黑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53F52217"/>
    <w:multiLevelType w:val="multilevel"/>
    <w:tmpl w:val="53F52217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hint="eastAsia" w:eastAsia="黑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575D4683"/>
    <w:multiLevelType w:val="multilevel"/>
    <w:tmpl w:val="575D4683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0" w:firstLine="420"/>
      </w:pPr>
      <w:rPr>
        <w:rFonts w:hint="eastAsia" w:eastAsia="黑体"/>
        <w:b w:val="0"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6776724F"/>
    <w:multiLevelType w:val="multilevel"/>
    <w:tmpl w:val="6776724F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firstLine="0"/>
      </w:pPr>
      <w:rPr>
        <w:rFonts w:hint="eastAsia" w:eastAsia="黑体"/>
        <w:b w:val="0"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2"/>
    <w:lvlOverride w:ilvl="0">
      <w:lvl w:ilvl="0" w:tentative="1">
        <w:start w:val="1"/>
        <w:numFmt w:val="decimal"/>
        <w:lvlText w:val="%1、"/>
        <w:lvlJc w:val="left"/>
        <w:pPr>
          <w:tabs>
            <w:tab w:val="left" w:pos="420"/>
          </w:tabs>
          <w:ind w:left="0" w:firstLine="420"/>
        </w:pPr>
        <w:rPr>
          <w:rFonts w:hint="eastAsia" w:eastAsia="黑体"/>
          <w:b w:val="0"/>
          <w:i w:val="0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yHYJr1WktDm4jA6PECDsnRVYjvU=" w:salt="A87DIWbQDHULC6N42Lcvt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2NjVjNDBmNjVhYzUzOWFlNjZmN2ZmNGRhOTdkMzQifQ=="/>
  </w:docVars>
  <w:rsids>
    <w:rsidRoot w:val="00765736"/>
    <w:rsid w:val="00000C7E"/>
    <w:rsid w:val="00001ED3"/>
    <w:rsid w:val="000127A7"/>
    <w:rsid w:val="0001376F"/>
    <w:rsid w:val="00017425"/>
    <w:rsid w:val="000204E7"/>
    <w:rsid w:val="00025636"/>
    <w:rsid w:val="00026020"/>
    <w:rsid w:val="0003406E"/>
    <w:rsid w:val="00043558"/>
    <w:rsid w:val="00044CEC"/>
    <w:rsid w:val="00051B1C"/>
    <w:rsid w:val="00052158"/>
    <w:rsid w:val="00053AAD"/>
    <w:rsid w:val="000558B0"/>
    <w:rsid w:val="0006154B"/>
    <w:rsid w:val="00064F5D"/>
    <w:rsid w:val="00076170"/>
    <w:rsid w:val="00077D58"/>
    <w:rsid w:val="00077EEC"/>
    <w:rsid w:val="00080AB4"/>
    <w:rsid w:val="00080AEF"/>
    <w:rsid w:val="00086D8A"/>
    <w:rsid w:val="000907D0"/>
    <w:rsid w:val="00090A32"/>
    <w:rsid w:val="000915AA"/>
    <w:rsid w:val="00096CD9"/>
    <w:rsid w:val="000A12C6"/>
    <w:rsid w:val="000A137D"/>
    <w:rsid w:val="000A1E1D"/>
    <w:rsid w:val="000A3494"/>
    <w:rsid w:val="000A5F3F"/>
    <w:rsid w:val="000B4910"/>
    <w:rsid w:val="000C4C8C"/>
    <w:rsid w:val="000D5DEE"/>
    <w:rsid w:val="000D7B9B"/>
    <w:rsid w:val="000E675C"/>
    <w:rsid w:val="000F16BE"/>
    <w:rsid w:val="000F3720"/>
    <w:rsid w:val="00103C6B"/>
    <w:rsid w:val="0010439D"/>
    <w:rsid w:val="00104EA2"/>
    <w:rsid w:val="00106C9A"/>
    <w:rsid w:val="00114A4D"/>
    <w:rsid w:val="00115601"/>
    <w:rsid w:val="0011742A"/>
    <w:rsid w:val="0012173D"/>
    <w:rsid w:val="0012261C"/>
    <w:rsid w:val="0012452F"/>
    <w:rsid w:val="00130227"/>
    <w:rsid w:val="0013029B"/>
    <w:rsid w:val="00142A0F"/>
    <w:rsid w:val="001469B7"/>
    <w:rsid w:val="00153D7D"/>
    <w:rsid w:val="00160134"/>
    <w:rsid w:val="00160BA5"/>
    <w:rsid w:val="00162990"/>
    <w:rsid w:val="0017058F"/>
    <w:rsid w:val="001709BF"/>
    <w:rsid w:val="001719BC"/>
    <w:rsid w:val="001757EC"/>
    <w:rsid w:val="001817F0"/>
    <w:rsid w:val="00181D2F"/>
    <w:rsid w:val="00181E81"/>
    <w:rsid w:val="00186363"/>
    <w:rsid w:val="001941FF"/>
    <w:rsid w:val="001A0641"/>
    <w:rsid w:val="001A11E0"/>
    <w:rsid w:val="001A1821"/>
    <w:rsid w:val="001A320A"/>
    <w:rsid w:val="001A4615"/>
    <w:rsid w:val="001A53EF"/>
    <w:rsid w:val="001B1E60"/>
    <w:rsid w:val="001B2CFC"/>
    <w:rsid w:val="001B78B0"/>
    <w:rsid w:val="001C00AD"/>
    <w:rsid w:val="001C37EA"/>
    <w:rsid w:val="001C5A16"/>
    <w:rsid w:val="001C7D74"/>
    <w:rsid w:val="001E5588"/>
    <w:rsid w:val="001E64D9"/>
    <w:rsid w:val="001F72A8"/>
    <w:rsid w:val="00200205"/>
    <w:rsid w:val="0022051F"/>
    <w:rsid w:val="00221B1C"/>
    <w:rsid w:val="00222073"/>
    <w:rsid w:val="00223D09"/>
    <w:rsid w:val="00235059"/>
    <w:rsid w:val="00243D2F"/>
    <w:rsid w:val="0024478E"/>
    <w:rsid w:val="00250179"/>
    <w:rsid w:val="002510B3"/>
    <w:rsid w:val="0025734D"/>
    <w:rsid w:val="002604DE"/>
    <w:rsid w:val="00261E6D"/>
    <w:rsid w:val="00266D38"/>
    <w:rsid w:val="0027584D"/>
    <w:rsid w:val="00282EF7"/>
    <w:rsid w:val="002852E8"/>
    <w:rsid w:val="00290A28"/>
    <w:rsid w:val="00294037"/>
    <w:rsid w:val="00297BAF"/>
    <w:rsid w:val="002A2CF4"/>
    <w:rsid w:val="002A37C1"/>
    <w:rsid w:val="002B0811"/>
    <w:rsid w:val="002B20D5"/>
    <w:rsid w:val="002B2DCE"/>
    <w:rsid w:val="002B30B7"/>
    <w:rsid w:val="002B3DBC"/>
    <w:rsid w:val="002B5FF6"/>
    <w:rsid w:val="002C1E95"/>
    <w:rsid w:val="002C3891"/>
    <w:rsid w:val="002C4B3D"/>
    <w:rsid w:val="002C5ABB"/>
    <w:rsid w:val="002C5D6D"/>
    <w:rsid w:val="002C5E39"/>
    <w:rsid w:val="002D00E9"/>
    <w:rsid w:val="002D47CD"/>
    <w:rsid w:val="002D7505"/>
    <w:rsid w:val="002D7D78"/>
    <w:rsid w:val="002F1D56"/>
    <w:rsid w:val="002F5195"/>
    <w:rsid w:val="0030035F"/>
    <w:rsid w:val="0030155E"/>
    <w:rsid w:val="00316B60"/>
    <w:rsid w:val="00317E45"/>
    <w:rsid w:val="0033669B"/>
    <w:rsid w:val="00342AD2"/>
    <w:rsid w:val="00342F04"/>
    <w:rsid w:val="00343A8C"/>
    <w:rsid w:val="003445DC"/>
    <w:rsid w:val="00360097"/>
    <w:rsid w:val="003614FE"/>
    <w:rsid w:val="00364125"/>
    <w:rsid w:val="00367012"/>
    <w:rsid w:val="00371A88"/>
    <w:rsid w:val="00371E16"/>
    <w:rsid w:val="00372901"/>
    <w:rsid w:val="00380501"/>
    <w:rsid w:val="00382B4B"/>
    <w:rsid w:val="00387CC2"/>
    <w:rsid w:val="00391A53"/>
    <w:rsid w:val="003A0DDA"/>
    <w:rsid w:val="003A6DB8"/>
    <w:rsid w:val="003A7F96"/>
    <w:rsid w:val="003B0BAF"/>
    <w:rsid w:val="003B17A6"/>
    <w:rsid w:val="003B303B"/>
    <w:rsid w:val="003B4972"/>
    <w:rsid w:val="003B64FB"/>
    <w:rsid w:val="003C0083"/>
    <w:rsid w:val="003C0500"/>
    <w:rsid w:val="003D1BA2"/>
    <w:rsid w:val="003E2E94"/>
    <w:rsid w:val="003F6701"/>
    <w:rsid w:val="003F7E81"/>
    <w:rsid w:val="004046C5"/>
    <w:rsid w:val="00420AC7"/>
    <w:rsid w:val="00420D3F"/>
    <w:rsid w:val="004239E4"/>
    <w:rsid w:val="0043347D"/>
    <w:rsid w:val="00436B88"/>
    <w:rsid w:val="00441680"/>
    <w:rsid w:val="00444C0C"/>
    <w:rsid w:val="00445333"/>
    <w:rsid w:val="00455DCE"/>
    <w:rsid w:val="00462C67"/>
    <w:rsid w:val="00465F43"/>
    <w:rsid w:val="0047128B"/>
    <w:rsid w:val="00474EB6"/>
    <w:rsid w:val="0047596F"/>
    <w:rsid w:val="0047619F"/>
    <w:rsid w:val="00476E07"/>
    <w:rsid w:val="0048120C"/>
    <w:rsid w:val="004A0490"/>
    <w:rsid w:val="004A20FC"/>
    <w:rsid w:val="004A66A6"/>
    <w:rsid w:val="004B1DBD"/>
    <w:rsid w:val="004B3CD4"/>
    <w:rsid w:val="004B40C9"/>
    <w:rsid w:val="004C427A"/>
    <w:rsid w:val="004C476E"/>
    <w:rsid w:val="004C47FC"/>
    <w:rsid w:val="004C56CA"/>
    <w:rsid w:val="004C6A74"/>
    <w:rsid w:val="004E1A21"/>
    <w:rsid w:val="004E62C6"/>
    <w:rsid w:val="004E6AFA"/>
    <w:rsid w:val="004F333A"/>
    <w:rsid w:val="005019E4"/>
    <w:rsid w:val="00512CCB"/>
    <w:rsid w:val="0051538A"/>
    <w:rsid w:val="005168AB"/>
    <w:rsid w:val="00520CB3"/>
    <w:rsid w:val="00524F85"/>
    <w:rsid w:val="00525B01"/>
    <w:rsid w:val="00526965"/>
    <w:rsid w:val="005327DB"/>
    <w:rsid w:val="0053794E"/>
    <w:rsid w:val="00537E1B"/>
    <w:rsid w:val="005478BE"/>
    <w:rsid w:val="00550698"/>
    <w:rsid w:val="00550701"/>
    <w:rsid w:val="00550AC1"/>
    <w:rsid w:val="00554653"/>
    <w:rsid w:val="00564F59"/>
    <w:rsid w:val="00566493"/>
    <w:rsid w:val="00566BAA"/>
    <w:rsid w:val="00566FE3"/>
    <w:rsid w:val="00572BDC"/>
    <w:rsid w:val="00575635"/>
    <w:rsid w:val="00577B99"/>
    <w:rsid w:val="00577D5D"/>
    <w:rsid w:val="00585D21"/>
    <w:rsid w:val="00590BDC"/>
    <w:rsid w:val="005A1EC8"/>
    <w:rsid w:val="005A3319"/>
    <w:rsid w:val="005A3AFB"/>
    <w:rsid w:val="005A550F"/>
    <w:rsid w:val="005B057C"/>
    <w:rsid w:val="005B06CB"/>
    <w:rsid w:val="005B0E65"/>
    <w:rsid w:val="005B1B5F"/>
    <w:rsid w:val="005B3F1F"/>
    <w:rsid w:val="005B470C"/>
    <w:rsid w:val="005B7327"/>
    <w:rsid w:val="005C1107"/>
    <w:rsid w:val="005C3B95"/>
    <w:rsid w:val="005C580B"/>
    <w:rsid w:val="005D4064"/>
    <w:rsid w:val="005D5B79"/>
    <w:rsid w:val="005E4E20"/>
    <w:rsid w:val="005E6CFE"/>
    <w:rsid w:val="00601A2B"/>
    <w:rsid w:val="006025D4"/>
    <w:rsid w:val="006072A5"/>
    <w:rsid w:val="00625693"/>
    <w:rsid w:val="006308FA"/>
    <w:rsid w:val="0063153B"/>
    <w:rsid w:val="00634555"/>
    <w:rsid w:val="00637CC5"/>
    <w:rsid w:val="00655BCE"/>
    <w:rsid w:val="00657916"/>
    <w:rsid w:val="00660F17"/>
    <w:rsid w:val="006618A7"/>
    <w:rsid w:val="00677C81"/>
    <w:rsid w:val="00677DF6"/>
    <w:rsid w:val="00682D71"/>
    <w:rsid w:val="00691819"/>
    <w:rsid w:val="006921C0"/>
    <w:rsid w:val="00697966"/>
    <w:rsid w:val="006A0055"/>
    <w:rsid w:val="006A1298"/>
    <w:rsid w:val="006A2BC6"/>
    <w:rsid w:val="006A6AC2"/>
    <w:rsid w:val="006B051A"/>
    <w:rsid w:val="006B1755"/>
    <w:rsid w:val="006B30CB"/>
    <w:rsid w:val="006C03FB"/>
    <w:rsid w:val="006C070C"/>
    <w:rsid w:val="006C17CD"/>
    <w:rsid w:val="006C4B7A"/>
    <w:rsid w:val="006D6824"/>
    <w:rsid w:val="006D6D9B"/>
    <w:rsid w:val="006E27BD"/>
    <w:rsid w:val="006E282D"/>
    <w:rsid w:val="006F12AF"/>
    <w:rsid w:val="006F1ACC"/>
    <w:rsid w:val="006F2D93"/>
    <w:rsid w:val="00713002"/>
    <w:rsid w:val="00713293"/>
    <w:rsid w:val="00714033"/>
    <w:rsid w:val="00720D74"/>
    <w:rsid w:val="00722902"/>
    <w:rsid w:val="00726023"/>
    <w:rsid w:val="00726A3C"/>
    <w:rsid w:val="007335BF"/>
    <w:rsid w:val="007346C5"/>
    <w:rsid w:val="00735F5E"/>
    <w:rsid w:val="00746BA8"/>
    <w:rsid w:val="007534F0"/>
    <w:rsid w:val="00754BDF"/>
    <w:rsid w:val="00762319"/>
    <w:rsid w:val="00762516"/>
    <w:rsid w:val="00764B3D"/>
    <w:rsid w:val="00765736"/>
    <w:rsid w:val="00765BC9"/>
    <w:rsid w:val="00772021"/>
    <w:rsid w:val="0078051B"/>
    <w:rsid w:val="00781B39"/>
    <w:rsid w:val="00782593"/>
    <w:rsid w:val="00783706"/>
    <w:rsid w:val="007843AF"/>
    <w:rsid w:val="00787A7E"/>
    <w:rsid w:val="007936E0"/>
    <w:rsid w:val="0079381B"/>
    <w:rsid w:val="007A1BCC"/>
    <w:rsid w:val="007A267C"/>
    <w:rsid w:val="007A6C32"/>
    <w:rsid w:val="007C1CDE"/>
    <w:rsid w:val="007C3209"/>
    <w:rsid w:val="007C715B"/>
    <w:rsid w:val="007C740D"/>
    <w:rsid w:val="007D162E"/>
    <w:rsid w:val="007D3118"/>
    <w:rsid w:val="007E4A55"/>
    <w:rsid w:val="00802FFD"/>
    <w:rsid w:val="00805A85"/>
    <w:rsid w:val="00806E91"/>
    <w:rsid w:val="008126B7"/>
    <w:rsid w:val="0081471B"/>
    <w:rsid w:val="00816E64"/>
    <w:rsid w:val="008200EE"/>
    <w:rsid w:val="008248C1"/>
    <w:rsid w:val="0082547B"/>
    <w:rsid w:val="00830B20"/>
    <w:rsid w:val="00837AA8"/>
    <w:rsid w:val="00837C88"/>
    <w:rsid w:val="00843AA7"/>
    <w:rsid w:val="0085543F"/>
    <w:rsid w:val="00864862"/>
    <w:rsid w:val="00870869"/>
    <w:rsid w:val="00872807"/>
    <w:rsid w:val="008730CE"/>
    <w:rsid w:val="008769F4"/>
    <w:rsid w:val="00881492"/>
    <w:rsid w:val="008824BC"/>
    <w:rsid w:val="00891F99"/>
    <w:rsid w:val="00892D6A"/>
    <w:rsid w:val="0089639C"/>
    <w:rsid w:val="00896D4E"/>
    <w:rsid w:val="008B0938"/>
    <w:rsid w:val="008C10B4"/>
    <w:rsid w:val="008D0FD5"/>
    <w:rsid w:val="008E434C"/>
    <w:rsid w:val="008E514E"/>
    <w:rsid w:val="008F2659"/>
    <w:rsid w:val="008F6FA7"/>
    <w:rsid w:val="008F73BC"/>
    <w:rsid w:val="008F7B0E"/>
    <w:rsid w:val="00907007"/>
    <w:rsid w:val="00921721"/>
    <w:rsid w:val="009278A5"/>
    <w:rsid w:val="00945B65"/>
    <w:rsid w:val="00947C8F"/>
    <w:rsid w:val="009554D7"/>
    <w:rsid w:val="00960ABA"/>
    <w:rsid w:val="00971E25"/>
    <w:rsid w:val="00981951"/>
    <w:rsid w:val="00982DC1"/>
    <w:rsid w:val="00985806"/>
    <w:rsid w:val="00993CB4"/>
    <w:rsid w:val="00995EAE"/>
    <w:rsid w:val="009A228D"/>
    <w:rsid w:val="009A2787"/>
    <w:rsid w:val="009B4B49"/>
    <w:rsid w:val="009B7DFE"/>
    <w:rsid w:val="009C0850"/>
    <w:rsid w:val="009C2C9B"/>
    <w:rsid w:val="009C358A"/>
    <w:rsid w:val="009D5064"/>
    <w:rsid w:val="009E5761"/>
    <w:rsid w:val="009E5F0A"/>
    <w:rsid w:val="009F5FA3"/>
    <w:rsid w:val="00A001BD"/>
    <w:rsid w:val="00A04094"/>
    <w:rsid w:val="00A11662"/>
    <w:rsid w:val="00A120B0"/>
    <w:rsid w:val="00A368ED"/>
    <w:rsid w:val="00A545D0"/>
    <w:rsid w:val="00A60D24"/>
    <w:rsid w:val="00A60ECE"/>
    <w:rsid w:val="00A67A08"/>
    <w:rsid w:val="00A725D4"/>
    <w:rsid w:val="00A7503F"/>
    <w:rsid w:val="00A772C6"/>
    <w:rsid w:val="00A8066B"/>
    <w:rsid w:val="00A80922"/>
    <w:rsid w:val="00A810CC"/>
    <w:rsid w:val="00A836D6"/>
    <w:rsid w:val="00A968D2"/>
    <w:rsid w:val="00AA031A"/>
    <w:rsid w:val="00AA4E29"/>
    <w:rsid w:val="00AA67E7"/>
    <w:rsid w:val="00AB0810"/>
    <w:rsid w:val="00AB16CE"/>
    <w:rsid w:val="00AC6036"/>
    <w:rsid w:val="00AC72E9"/>
    <w:rsid w:val="00AD0CFF"/>
    <w:rsid w:val="00AD3F4E"/>
    <w:rsid w:val="00AD3FF3"/>
    <w:rsid w:val="00AD4CDA"/>
    <w:rsid w:val="00AD5226"/>
    <w:rsid w:val="00AE51F3"/>
    <w:rsid w:val="00B00907"/>
    <w:rsid w:val="00B042DB"/>
    <w:rsid w:val="00B235A5"/>
    <w:rsid w:val="00B33CF5"/>
    <w:rsid w:val="00B437A3"/>
    <w:rsid w:val="00B44918"/>
    <w:rsid w:val="00B52123"/>
    <w:rsid w:val="00B633B8"/>
    <w:rsid w:val="00B74D38"/>
    <w:rsid w:val="00B80215"/>
    <w:rsid w:val="00B81EE7"/>
    <w:rsid w:val="00B93494"/>
    <w:rsid w:val="00B95991"/>
    <w:rsid w:val="00BA61DE"/>
    <w:rsid w:val="00BA6CBA"/>
    <w:rsid w:val="00BC4E75"/>
    <w:rsid w:val="00BD09DC"/>
    <w:rsid w:val="00BD26F2"/>
    <w:rsid w:val="00BD3600"/>
    <w:rsid w:val="00BD3D63"/>
    <w:rsid w:val="00BD66BD"/>
    <w:rsid w:val="00BD6A65"/>
    <w:rsid w:val="00BE672E"/>
    <w:rsid w:val="00BE7325"/>
    <w:rsid w:val="00BE7A18"/>
    <w:rsid w:val="00BF28A7"/>
    <w:rsid w:val="00BF3D65"/>
    <w:rsid w:val="00BF78F6"/>
    <w:rsid w:val="00C103A1"/>
    <w:rsid w:val="00C11D93"/>
    <w:rsid w:val="00C16011"/>
    <w:rsid w:val="00C1698E"/>
    <w:rsid w:val="00C21CA8"/>
    <w:rsid w:val="00C258ED"/>
    <w:rsid w:val="00C328C3"/>
    <w:rsid w:val="00C42A22"/>
    <w:rsid w:val="00C438C6"/>
    <w:rsid w:val="00C469F5"/>
    <w:rsid w:val="00C54B1B"/>
    <w:rsid w:val="00C63B9D"/>
    <w:rsid w:val="00C67C95"/>
    <w:rsid w:val="00C715C8"/>
    <w:rsid w:val="00C76DCE"/>
    <w:rsid w:val="00C813F3"/>
    <w:rsid w:val="00C842B3"/>
    <w:rsid w:val="00C86813"/>
    <w:rsid w:val="00C87A00"/>
    <w:rsid w:val="00C90FA7"/>
    <w:rsid w:val="00C916A2"/>
    <w:rsid w:val="00C92BF3"/>
    <w:rsid w:val="00C95B9D"/>
    <w:rsid w:val="00C95DF9"/>
    <w:rsid w:val="00CA2BA1"/>
    <w:rsid w:val="00CA59AC"/>
    <w:rsid w:val="00CB478B"/>
    <w:rsid w:val="00CD0597"/>
    <w:rsid w:val="00CD783C"/>
    <w:rsid w:val="00CE41A3"/>
    <w:rsid w:val="00CE5849"/>
    <w:rsid w:val="00CF0FF0"/>
    <w:rsid w:val="00CF61B8"/>
    <w:rsid w:val="00D12C2A"/>
    <w:rsid w:val="00D14D38"/>
    <w:rsid w:val="00D164CD"/>
    <w:rsid w:val="00D266C7"/>
    <w:rsid w:val="00D31CB9"/>
    <w:rsid w:val="00D32360"/>
    <w:rsid w:val="00D336EC"/>
    <w:rsid w:val="00D40911"/>
    <w:rsid w:val="00D51EAB"/>
    <w:rsid w:val="00D70BAB"/>
    <w:rsid w:val="00D71108"/>
    <w:rsid w:val="00D77631"/>
    <w:rsid w:val="00D81DDF"/>
    <w:rsid w:val="00D8690C"/>
    <w:rsid w:val="00DB2B32"/>
    <w:rsid w:val="00DB2D25"/>
    <w:rsid w:val="00DB3905"/>
    <w:rsid w:val="00DC0085"/>
    <w:rsid w:val="00DC00E5"/>
    <w:rsid w:val="00DC398D"/>
    <w:rsid w:val="00DD27F6"/>
    <w:rsid w:val="00DD412C"/>
    <w:rsid w:val="00DE029D"/>
    <w:rsid w:val="00DE28FD"/>
    <w:rsid w:val="00DE444C"/>
    <w:rsid w:val="00DE77E3"/>
    <w:rsid w:val="00DF08DF"/>
    <w:rsid w:val="00DF22A8"/>
    <w:rsid w:val="00E04FD5"/>
    <w:rsid w:val="00E077B1"/>
    <w:rsid w:val="00E10F69"/>
    <w:rsid w:val="00E13B1E"/>
    <w:rsid w:val="00E31674"/>
    <w:rsid w:val="00E33B39"/>
    <w:rsid w:val="00E33C76"/>
    <w:rsid w:val="00E37C46"/>
    <w:rsid w:val="00E40EE6"/>
    <w:rsid w:val="00E44044"/>
    <w:rsid w:val="00E5431C"/>
    <w:rsid w:val="00E545F3"/>
    <w:rsid w:val="00E604E3"/>
    <w:rsid w:val="00E62EF0"/>
    <w:rsid w:val="00E6365D"/>
    <w:rsid w:val="00E66756"/>
    <w:rsid w:val="00E73111"/>
    <w:rsid w:val="00E738D7"/>
    <w:rsid w:val="00E8026E"/>
    <w:rsid w:val="00E8624C"/>
    <w:rsid w:val="00EA3615"/>
    <w:rsid w:val="00EA6E64"/>
    <w:rsid w:val="00EB3F2C"/>
    <w:rsid w:val="00EC6F03"/>
    <w:rsid w:val="00ED08B7"/>
    <w:rsid w:val="00ED1A66"/>
    <w:rsid w:val="00ED5F20"/>
    <w:rsid w:val="00EE2118"/>
    <w:rsid w:val="00EE21F3"/>
    <w:rsid w:val="00EE4158"/>
    <w:rsid w:val="00EF2BB4"/>
    <w:rsid w:val="00EF525D"/>
    <w:rsid w:val="00EF7F6F"/>
    <w:rsid w:val="00F02D54"/>
    <w:rsid w:val="00F0582D"/>
    <w:rsid w:val="00F07FA8"/>
    <w:rsid w:val="00F108C5"/>
    <w:rsid w:val="00F12661"/>
    <w:rsid w:val="00F205D0"/>
    <w:rsid w:val="00F210BB"/>
    <w:rsid w:val="00F24052"/>
    <w:rsid w:val="00F2779C"/>
    <w:rsid w:val="00F3311F"/>
    <w:rsid w:val="00F4168A"/>
    <w:rsid w:val="00F42B6E"/>
    <w:rsid w:val="00F440B5"/>
    <w:rsid w:val="00F5191A"/>
    <w:rsid w:val="00F52705"/>
    <w:rsid w:val="00F548CE"/>
    <w:rsid w:val="00F55492"/>
    <w:rsid w:val="00F56A99"/>
    <w:rsid w:val="00F617BB"/>
    <w:rsid w:val="00F73070"/>
    <w:rsid w:val="00F8114B"/>
    <w:rsid w:val="00F83030"/>
    <w:rsid w:val="00F86B2A"/>
    <w:rsid w:val="00F87FF6"/>
    <w:rsid w:val="00F9744C"/>
    <w:rsid w:val="00FA0A42"/>
    <w:rsid w:val="00FA57DE"/>
    <w:rsid w:val="00FB19F5"/>
    <w:rsid w:val="00FB66FF"/>
    <w:rsid w:val="00FC3E71"/>
    <w:rsid w:val="00FC4318"/>
    <w:rsid w:val="00FD012D"/>
    <w:rsid w:val="00FD2095"/>
    <w:rsid w:val="00FD404E"/>
    <w:rsid w:val="00FD48FF"/>
    <w:rsid w:val="00FD52D8"/>
    <w:rsid w:val="00FD7797"/>
    <w:rsid w:val="00FE0BA8"/>
    <w:rsid w:val="00FE5D46"/>
    <w:rsid w:val="00FF146B"/>
    <w:rsid w:val="02AF124D"/>
    <w:rsid w:val="04C82992"/>
    <w:rsid w:val="05B178CA"/>
    <w:rsid w:val="0639166E"/>
    <w:rsid w:val="0BD358FE"/>
    <w:rsid w:val="14C03FE1"/>
    <w:rsid w:val="188E4B17"/>
    <w:rsid w:val="1C411EFF"/>
    <w:rsid w:val="20455889"/>
    <w:rsid w:val="22280ABD"/>
    <w:rsid w:val="23815D4C"/>
    <w:rsid w:val="2C3D33B6"/>
    <w:rsid w:val="345B087E"/>
    <w:rsid w:val="36631C6B"/>
    <w:rsid w:val="37977E1F"/>
    <w:rsid w:val="389C3213"/>
    <w:rsid w:val="3B2F0CBC"/>
    <w:rsid w:val="409A46C2"/>
    <w:rsid w:val="409C5E16"/>
    <w:rsid w:val="41C850AD"/>
    <w:rsid w:val="42784CF1"/>
    <w:rsid w:val="42B75819"/>
    <w:rsid w:val="44E84B36"/>
    <w:rsid w:val="46B5564D"/>
    <w:rsid w:val="4948541D"/>
    <w:rsid w:val="4D1F46E6"/>
    <w:rsid w:val="510D24C7"/>
    <w:rsid w:val="512F2A1E"/>
    <w:rsid w:val="532742F5"/>
    <w:rsid w:val="549A4653"/>
    <w:rsid w:val="55754009"/>
    <w:rsid w:val="58C106A9"/>
    <w:rsid w:val="59994A06"/>
    <w:rsid w:val="59F368C8"/>
    <w:rsid w:val="5EF536F1"/>
    <w:rsid w:val="62F93B1E"/>
    <w:rsid w:val="66642FB9"/>
    <w:rsid w:val="67755047"/>
    <w:rsid w:val="6C3752EF"/>
    <w:rsid w:val="744D4DE6"/>
    <w:rsid w:val="75B01AD0"/>
    <w:rsid w:val="76CA4617"/>
    <w:rsid w:val="7744637C"/>
    <w:rsid w:val="77D7639F"/>
    <w:rsid w:val="7C291D08"/>
    <w:rsid w:val="7E1058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0"/>
    <w:pPr>
      <w:spacing w:line="460" w:lineRule="exact"/>
      <w:ind w:left="-210" w:right="-420" w:rightChars="-200"/>
    </w:pPr>
    <w:rPr>
      <w:rFonts w:ascii="宋体" w:hAnsi="宋体"/>
      <w:spacing w:val="-20"/>
      <w:sz w:val="30"/>
    </w:rPr>
  </w:style>
  <w:style w:type="paragraph" w:styleId="3">
    <w:name w:val="Plain Text"/>
    <w:basedOn w:val="1"/>
    <w:link w:val="18"/>
    <w:autoRedefine/>
    <w:qFormat/>
    <w:uiPriority w:val="0"/>
    <w:rPr>
      <w:rFonts w:ascii="宋体" w:hAnsi="Courier New"/>
      <w:szCs w:val="20"/>
    </w:rPr>
  </w:style>
  <w:style w:type="paragraph" w:styleId="4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5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autoRedefine/>
    <w:qFormat/>
    <w:uiPriority w:val="0"/>
    <w:pPr>
      <w:ind w:firstLine="600" w:firstLineChars="200"/>
    </w:pPr>
    <w:rPr>
      <w:rFonts w:eastAsia="仿宋_GB2312"/>
      <w:sz w:val="30"/>
      <w:szCs w:val="20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Hyperlink"/>
    <w:basedOn w:val="11"/>
    <w:autoRedefine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Char"/>
    <w:basedOn w:val="1"/>
    <w:autoRedefine/>
    <w:qFormat/>
    <w:uiPriority w:val="0"/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7">
    <w:name w:val="批注框文本 Char"/>
    <w:basedOn w:val="11"/>
    <w:link w:val="5"/>
    <w:autoRedefine/>
    <w:qFormat/>
    <w:uiPriority w:val="0"/>
    <w:rPr>
      <w:kern w:val="2"/>
      <w:sz w:val="18"/>
      <w:szCs w:val="18"/>
    </w:rPr>
  </w:style>
  <w:style w:type="character" w:customStyle="1" w:styleId="18">
    <w:name w:val="纯文本 Char"/>
    <w:basedOn w:val="11"/>
    <w:link w:val="3"/>
    <w:autoRedefine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84D08-D4F9-4D60-8D46-E51158D61B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CCBQ</Company>
  <Pages>6</Pages>
  <Words>3065</Words>
  <Characters>3410</Characters>
  <Lines>29</Lines>
  <Paragraphs>8</Paragraphs>
  <TotalTime>3</TotalTime>
  <ScaleCrop>false</ScaleCrop>
  <LinksUpToDate>false</LinksUpToDate>
  <CharactersWithSpaces>5704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2007-07-24T02:32:00Z</dcterms:created>
  <dc:creator>sjh</dc:creator>
  <cp:lastModifiedBy>Administrator</cp:lastModifiedBy>
  <cp:lastPrinted>2020-03-18T06:08:00Z</cp:lastPrinted>
  <dcterms:modified xsi:type="dcterms:W3CDTF">2025-02-05T08:51:35Z</dcterms:modified>
  <dc:title>北京博天亚认证有限公司</dc:title>
  <cp:revision>179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41803271005644B28DF629C2629CB690_13</vt:lpwstr>
  </property>
  <property fmtid="{D5CDD505-2E9C-101B-9397-08002B2CF9AE}" pid="4" name="KSOTemplateDocerSaveRecord">
    <vt:lpwstr>eyJoZGlkIjoiOWE2NjVjNDBmNjVhYzUzOWFlNjZmN2ZmNGRhOTdkMzQiLCJ1c2VySWQiOiIxNDQ5NTI4NzUzIn0=</vt:lpwstr>
  </property>
</Properties>
</file>